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3FE" w:rsidRPr="001673FE" w:rsidRDefault="000D16A2" w:rsidP="000D16A2">
      <w:pPr>
        <w:spacing w:after="0" w:line="216" w:lineRule="auto"/>
        <w:rPr>
          <w:b/>
          <w:sz w:val="32"/>
          <w:szCs w:val="32"/>
        </w:rPr>
      </w:pPr>
      <w:r>
        <w:rPr>
          <w:rFonts w:ascii="Times New Roman" w:hAnsi="Times New Roman"/>
          <w:noProof/>
          <w:sz w:val="24"/>
          <w:szCs w:val="24"/>
        </w:rPr>
        <w:drawing>
          <wp:anchor distT="36576" distB="36576" distL="36576" distR="36576" simplePos="0" relativeHeight="251657215" behindDoc="1" locked="0" layoutInCell="1" allowOverlap="1" wp14:anchorId="21D03F95" wp14:editId="4D23EE20">
            <wp:simplePos x="0" y="0"/>
            <wp:positionH relativeFrom="margin">
              <wp:posOffset>5745125</wp:posOffset>
            </wp:positionH>
            <wp:positionV relativeFrom="paragraph">
              <wp:posOffset>3964</wp:posOffset>
            </wp:positionV>
            <wp:extent cx="1185531" cy="1760088"/>
            <wp:effectExtent l="0" t="0" r="0" b="0"/>
            <wp:wrapNone/>
            <wp:docPr id="3" name="Picture 3" descr="Dr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ip[1]"/>
                    <pic:cNvPicPr>
                      <a:picLocks noChangeAspect="1" noChangeArrowheads="1"/>
                    </pic:cNvPicPr>
                  </pic:nvPicPr>
                  <pic:blipFill>
                    <a:blip r:embed="rId8">
                      <a:clrChange>
                        <a:clrFrom>
                          <a:srgbClr val="FFFFFF"/>
                        </a:clrFrom>
                        <a:clrTo>
                          <a:srgbClr val="FFFFFF">
                            <a:alpha val="0"/>
                          </a:srgbClr>
                        </a:clrTo>
                      </a:clrChange>
                      <a:lum bright="70000" contrast="-70000"/>
                      <a:extLst>
                        <a:ext uri="{28A0092B-C50C-407E-A947-70E740481C1C}">
                          <a14:useLocalDpi xmlns:a14="http://schemas.microsoft.com/office/drawing/2010/main" val="0"/>
                        </a:ext>
                      </a:extLst>
                    </a:blip>
                    <a:srcRect/>
                    <a:stretch>
                      <a:fillRect/>
                    </a:stretch>
                  </pic:blipFill>
                  <pic:spPr bwMode="auto">
                    <a:xfrm>
                      <a:off x="0" y="0"/>
                      <a:ext cx="1208219" cy="1793771"/>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673FE">
        <w:rPr>
          <w:rFonts w:ascii="Times New Roman" w:hAnsi="Times New Roman"/>
          <w:noProof/>
          <w:sz w:val="32"/>
          <w:szCs w:val="32"/>
        </w:rPr>
        <w:drawing>
          <wp:anchor distT="0" distB="0" distL="114300" distR="114300" simplePos="0" relativeHeight="251658240" behindDoc="1" locked="0" layoutInCell="1" allowOverlap="1" wp14:anchorId="78423EFA" wp14:editId="2076E499">
            <wp:simplePos x="0" y="0"/>
            <wp:positionH relativeFrom="margin">
              <wp:align>left</wp:align>
            </wp:positionH>
            <wp:positionV relativeFrom="paragraph">
              <wp:posOffset>5080</wp:posOffset>
            </wp:positionV>
            <wp:extent cx="1354455" cy="944245"/>
            <wp:effectExtent l="0" t="0" r="0" b="8255"/>
            <wp:wrapTight wrapText="bothSides">
              <wp:wrapPolygon edited="0">
                <wp:start x="0" y="0"/>
                <wp:lineTo x="0" y="21353"/>
                <wp:lineTo x="21266" y="21353"/>
                <wp:lineTo x="212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4455" cy="9442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673FE" w:rsidRPr="001673FE" w:rsidRDefault="001673FE" w:rsidP="000D16A2">
      <w:pPr>
        <w:spacing w:after="0" w:line="204" w:lineRule="auto"/>
        <w:rPr>
          <w:b/>
          <w:sz w:val="40"/>
          <w:szCs w:val="40"/>
        </w:rPr>
      </w:pPr>
      <w:r w:rsidRPr="001673FE">
        <w:rPr>
          <w:b/>
          <w:sz w:val="40"/>
          <w:szCs w:val="40"/>
        </w:rPr>
        <w:t>City of Reedsport</w:t>
      </w:r>
    </w:p>
    <w:p w:rsidR="00BC4BF9" w:rsidRDefault="0087208B" w:rsidP="005B6AE2">
      <w:pPr>
        <w:spacing w:after="0" w:line="192" w:lineRule="auto"/>
        <w:rPr>
          <w:b/>
          <w:sz w:val="50"/>
          <w:szCs w:val="50"/>
        </w:rPr>
      </w:pPr>
      <w:r>
        <w:rPr>
          <w:b/>
          <w:sz w:val="50"/>
          <w:szCs w:val="50"/>
        </w:rPr>
        <w:t>202</w:t>
      </w:r>
      <w:r w:rsidR="00171671">
        <w:rPr>
          <w:b/>
          <w:sz w:val="50"/>
          <w:szCs w:val="50"/>
        </w:rPr>
        <w:t>3</w:t>
      </w:r>
      <w:r w:rsidR="001673FE" w:rsidRPr="001673FE">
        <w:rPr>
          <w:b/>
          <w:sz w:val="50"/>
          <w:szCs w:val="50"/>
        </w:rPr>
        <w:t xml:space="preserve"> WATER QUALITY REPORT</w:t>
      </w:r>
    </w:p>
    <w:p w:rsidR="001673FE" w:rsidRPr="00073568" w:rsidRDefault="001673FE" w:rsidP="000D16A2">
      <w:pPr>
        <w:spacing w:after="0" w:line="204" w:lineRule="auto"/>
        <w:rPr>
          <w:b/>
        </w:rPr>
      </w:pPr>
      <w:r w:rsidRPr="00073568">
        <w:rPr>
          <w:b/>
        </w:rPr>
        <w:t xml:space="preserve">Issued </w:t>
      </w:r>
      <w:r w:rsidR="00171671">
        <w:rPr>
          <w:b/>
        </w:rPr>
        <w:t>May</w:t>
      </w:r>
      <w:r w:rsidR="0087208B">
        <w:rPr>
          <w:b/>
        </w:rPr>
        <w:t xml:space="preserve"> 202</w:t>
      </w:r>
      <w:r w:rsidR="00171671">
        <w:rPr>
          <w:b/>
        </w:rPr>
        <w:t>4</w:t>
      </w:r>
    </w:p>
    <w:p w:rsidR="001673FE" w:rsidRPr="00BA44B6" w:rsidRDefault="001673FE" w:rsidP="001673FE">
      <w:pPr>
        <w:spacing w:after="0" w:line="240" w:lineRule="auto"/>
        <w:rPr>
          <w:rFonts w:ascii="Times New Roman" w:eastAsia="Times New Roman" w:hAnsi="Times New Roman" w:cs="Times New Roman"/>
          <w:sz w:val="18"/>
          <w:szCs w:val="18"/>
        </w:rPr>
      </w:pPr>
    </w:p>
    <w:p w:rsidR="00B95505" w:rsidRDefault="00546CC1" w:rsidP="00563A68">
      <w:pPr>
        <w:spacing w:after="0" w:line="216" w:lineRule="auto"/>
        <w:sectPr w:rsidR="00B95505" w:rsidSect="00073568">
          <w:type w:val="continuous"/>
          <w:pgSz w:w="12240" w:h="15840"/>
          <w:pgMar w:top="360" w:right="720" w:bottom="720" w:left="720" w:header="360" w:footer="268" w:gutter="0"/>
          <w:cols w:space="720"/>
          <w:docGrid w:linePitch="360"/>
        </w:sectPr>
      </w:pPr>
      <w:r w:rsidRPr="00546CC1">
        <w:rPr>
          <w:rFonts w:ascii="Arial" w:eastAsia="Times New Roman" w:hAnsi="Arial" w:cs="Arial"/>
          <w:color w:val="000000"/>
          <w:kern w:val="28"/>
          <w:sz w:val="21"/>
          <w:szCs w:val="21"/>
          <w14:cntxtAlts/>
        </w:rPr>
        <w:t>The City of Reedsport is pleased to present the</w:t>
      </w:r>
      <w:r w:rsidRPr="00654CCB">
        <w:rPr>
          <w:rFonts w:ascii="Arial" w:eastAsia="Times New Roman" w:hAnsi="Arial" w:cs="Arial"/>
          <w:color w:val="000000"/>
          <w:kern w:val="28"/>
          <w:sz w:val="21"/>
          <w:szCs w:val="21"/>
          <w14:cntxtAlts/>
        </w:rPr>
        <w:t xml:space="preserve"> </w:t>
      </w:r>
      <w:r w:rsidR="0087208B">
        <w:rPr>
          <w:rFonts w:ascii="Arial" w:eastAsia="Times New Roman" w:hAnsi="Arial" w:cs="Arial"/>
          <w:color w:val="000000"/>
          <w:kern w:val="28"/>
          <w:sz w:val="21"/>
          <w:szCs w:val="21"/>
          <w14:cntxtAlts/>
        </w:rPr>
        <w:t>202</w:t>
      </w:r>
      <w:r w:rsidR="00171671">
        <w:rPr>
          <w:rFonts w:ascii="Arial" w:eastAsia="Times New Roman" w:hAnsi="Arial" w:cs="Arial"/>
          <w:color w:val="000000"/>
          <w:kern w:val="28"/>
          <w:sz w:val="21"/>
          <w:szCs w:val="21"/>
          <w14:cntxtAlts/>
        </w:rPr>
        <w:t>3</w:t>
      </w:r>
      <w:r w:rsidRPr="00654CCB">
        <w:rPr>
          <w:rFonts w:ascii="Arial" w:eastAsia="Times New Roman" w:hAnsi="Arial" w:cs="Arial"/>
          <w:color w:val="000000"/>
          <w:kern w:val="28"/>
          <w:sz w:val="21"/>
          <w:szCs w:val="21"/>
          <w14:cntxtAlts/>
        </w:rPr>
        <w:t xml:space="preserve"> </w:t>
      </w:r>
      <w:r w:rsidRPr="00546CC1">
        <w:rPr>
          <w:rFonts w:ascii="Arial" w:eastAsia="Times New Roman" w:hAnsi="Arial" w:cs="Arial"/>
          <w:color w:val="000000"/>
          <w:kern w:val="28"/>
          <w:sz w:val="21"/>
          <w:szCs w:val="21"/>
          <w14:cntxtAlts/>
        </w:rPr>
        <w:t>Water Quality Report. This report is designed to inform you about the high quality of water and services we deliver to you every day. Our constant goal is to provide you with a safe and dependable supply of drinking water. We want you to understand the</w:t>
      </w:r>
      <w:r w:rsidR="00BA44B6">
        <w:rPr>
          <w:rFonts w:ascii="Arial" w:eastAsia="Times New Roman" w:hAnsi="Arial" w:cs="Arial"/>
          <w:color w:val="000000"/>
          <w:kern w:val="28"/>
          <w:sz w:val="21"/>
          <w:szCs w:val="21"/>
          <w14:cntxtAlts/>
        </w:rPr>
        <w:t xml:space="preserve"> efforts we make continually to protect our water resources. We are committed to ensuring the continued high quality of your water. </w:t>
      </w:r>
    </w:p>
    <w:p w:rsidR="002D2BBD" w:rsidRPr="002D2BBD" w:rsidRDefault="002D2BBD" w:rsidP="002D2BBD">
      <w:pPr>
        <w:widowControl w:val="0"/>
        <w:tabs>
          <w:tab w:val="left" w:pos="3060"/>
          <w:tab w:val="left" w:pos="14580"/>
        </w:tabs>
        <w:spacing w:after="0" w:line="20" w:lineRule="atLeast"/>
        <w:rPr>
          <w:rFonts w:ascii="Times New Roman" w:eastAsia="Times New Roman" w:hAnsi="Times New Roman" w:cs="Times New Roman"/>
          <w:b/>
          <w:bCs/>
          <w:i/>
          <w:color w:val="000000"/>
          <w:kern w:val="28"/>
          <w:sz w:val="8"/>
          <w:szCs w:val="8"/>
          <w14:cntxtAlts/>
        </w:rPr>
      </w:pPr>
    </w:p>
    <w:tbl>
      <w:tblPr>
        <w:tblpPr w:leftFromText="187" w:rightFromText="187" w:vertAnchor="text" w:horzAnchor="margin" w:tblpY="102"/>
        <w:tblW w:w="10790" w:type="dxa"/>
        <w:tblLayout w:type="fixed"/>
        <w:tblCellMar>
          <w:left w:w="0" w:type="dxa"/>
          <w:right w:w="0" w:type="dxa"/>
        </w:tblCellMar>
        <w:tblLook w:val="04A0" w:firstRow="1" w:lastRow="0" w:firstColumn="1" w:lastColumn="0" w:noHBand="0" w:noVBand="1"/>
      </w:tblPr>
      <w:tblGrid>
        <w:gridCol w:w="1880"/>
        <w:gridCol w:w="1080"/>
        <w:gridCol w:w="900"/>
        <w:gridCol w:w="810"/>
        <w:gridCol w:w="900"/>
        <w:gridCol w:w="900"/>
        <w:gridCol w:w="900"/>
        <w:gridCol w:w="1170"/>
        <w:gridCol w:w="2250"/>
      </w:tblGrid>
      <w:tr w:rsidR="002D2E12" w:rsidRPr="001673FE" w:rsidTr="00D31058">
        <w:trPr>
          <w:trHeight w:val="216"/>
        </w:trPr>
        <w:tc>
          <w:tcPr>
            <w:tcW w:w="1880" w:type="dxa"/>
            <w:vMerge w:val="restart"/>
            <w:tcBorders>
              <w:top w:val="single" w:sz="8" w:space="0" w:color="000000"/>
              <w:left w:val="single" w:sz="8"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563A68" w:rsidRDefault="00BA44B6" w:rsidP="00563A68">
            <w:pPr>
              <w:widowControl w:val="0"/>
              <w:spacing w:after="0" w:line="286" w:lineRule="auto"/>
              <w:jc w:val="center"/>
              <w:rPr>
                <w:rFonts w:ascii="Arial" w:eastAsia="Times New Roman" w:hAnsi="Arial" w:cs="Arial"/>
                <w:color w:val="000000"/>
                <w:kern w:val="28"/>
                <w:sz w:val="16"/>
                <w:szCs w:val="16"/>
                <w14:cntxtAlts/>
              </w:rPr>
            </w:pPr>
            <w:r w:rsidRPr="00563A68">
              <w:rPr>
                <w:rFonts w:ascii="Arial" w:eastAsia="Times New Roman" w:hAnsi="Arial" w:cs="Arial"/>
                <w:b/>
                <w:bCs/>
                <w:color w:val="FFFFFF"/>
                <w:kern w:val="28"/>
                <w:sz w:val="16"/>
                <w:szCs w:val="16"/>
                <w14:cntxtAlts/>
              </w:rPr>
              <w:t>CONTAMINANT</w:t>
            </w:r>
          </w:p>
        </w:tc>
        <w:tc>
          <w:tcPr>
            <w:tcW w:w="1080" w:type="dxa"/>
            <w:vMerge w:val="restart"/>
            <w:tcBorders>
              <w:top w:val="single" w:sz="8"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563A68">
            <w:pPr>
              <w:widowControl w:val="0"/>
              <w:spacing w:after="0" w:line="286"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MCLG or MRDLG</w:t>
            </w:r>
          </w:p>
        </w:tc>
        <w:tc>
          <w:tcPr>
            <w:tcW w:w="900" w:type="dxa"/>
            <w:vMerge w:val="restart"/>
            <w:tcBorders>
              <w:top w:val="single" w:sz="8"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563A68">
            <w:pPr>
              <w:widowControl w:val="0"/>
              <w:spacing w:after="0" w:line="286"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MCL, TT, or MRDL</w:t>
            </w:r>
          </w:p>
        </w:tc>
        <w:tc>
          <w:tcPr>
            <w:tcW w:w="810" w:type="dxa"/>
            <w:vMerge w:val="restart"/>
            <w:tcBorders>
              <w:top w:val="single" w:sz="8"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563A68">
            <w:pPr>
              <w:widowControl w:val="0"/>
              <w:spacing w:after="0" w:line="286"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YOUR WATER</w:t>
            </w:r>
          </w:p>
        </w:tc>
        <w:tc>
          <w:tcPr>
            <w:tcW w:w="1800" w:type="dxa"/>
            <w:gridSpan w:val="2"/>
            <w:tcBorders>
              <w:top w:val="single" w:sz="8" w:space="0" w:color="000000"/>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563A68">
            <w:pPr>
              <w:widowControl w:val="0"/>
              <w:spacing w:after="0" w:line="286"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RANGE</w:t>
            </w:r>
          </w:p>
        </w:tc>
        <w:tc>
          <w:tcPr>
            <w:tcW w:w="900" w:type="dxa"/>
            <w:vMerge w:val="restart"/>
            <w:tcBorders>
              <w:top w:val="single" w:sz="8"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BA44B6" w:rsidRDefault="00BA44B6" w:rsidP="00563A68">
            <w:pPr>
              <w:widowControl w:val="0"/>
              <w:spacing w:after="0" w:line="286" w:lineRule="auto"/>
              <w:jc w:val="center"/>
              <w:rPr>
                <w:rFonts w:ascii="Arial" w:eastAsia="Times New Roman" w:hAnsi="Arial" w:cs="Arial"/>
                <w:b/>
                <w:color w:val="000000"/>
                <w:kern w:val="28"/>
                <w:sz w:val="16"/>
                <w:szCs w:val="16"/>
                <w14:cntxtAlts/>
              </w:rPr>
            </w:pPr>
            <w:r w:rsidRPr="00BA44B6">
              <w:rPr>
                <w:rFonts w:ascii="Arial" w:eastAsia="Times New Roman" w:hAnsi="Arial" w:cs="Arial"/>
                <w:b/>
                <w:bCs/>
                <w:color w:val="FFFFFF"/>
                <w:kern w:val="28"/>
                <w:sz w:val="16"/>
                <w:szCs w:val="16"/>
                <w14:cntxtAlts/>
              </w:rPr>
              <w:t>SAMPLE DATE</w:t>
            </w:r>
          </w:p>
        </w:tc>
        <w:tc>
          <w:tcPr>
            <w:tcW w:w="1170" w:type="dxa"/>
            <w:vMerge w:val="restart"/>
            <w:tcBorders>
              <w:top w:val="single" w:sz="8"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BA44B6" w:rsidRDefault="00BA44B6" w:rsidP="00563A68">
            <w:pPr>
              <w:widowControl w:val="0"/>
              <w:spacing w:after="0" w:line="286" w:lineRule="auto"/>
              <w:jc w:val="center"/>
              <w:rPr>
                <w:rFonts w:ascii="Arial" w:eastAsia="Times New Roman" w:hAnsi="Arial" w:cs="Arial"/>
                <w:b/>
                <w:color w:val="000000"/>
                <w:kern w:val="28"/>
                <w:sz w:val="16"/>
                <w:szCs w:val="16"/>
                <w14:cntxtAlts/>
              </w:rPr>
            </w:pPr>
            <w:r w:rsidRPr="00BA44B6">
              <w:rPr>
                <w:rFonts w:ascii="Arial" w:eastAsia="Times New Roman" w:hAnsi="Arial" w:cs="Arial"/>
                <w:b/>
                <w:bCs/>
                <w:color w:val="FFFFFF"/>
                <w:kern w:val="28"/>
                <w:sz w:val="16"/>
                <w:szCs w:val="16"/>
                <w14:cntxtAlts/>
              </w:rPr>
              <w:t>VIOLATION</w:t>
            </w:r>
          </w:p>
        </w:tc>
        <w:tc>
          <w:tcPr>
            <w:tcW w:w="2250" w:type="dxa"/>
            <w:vMerge w:val="restart"/>
            <w:tcBorders>
              <w:top w:val="single" w:sz="8" w:space="0" w:color="000000"/>
              <w:left w:val="single" w:sz="2" w:space="0" w:color="000000"/>
              <w:bottom w:val="single" w:sz="4" w:space="0" w:color="000000"/>
              <w:right w:val="single" w:sz="8" w:space="0" w:color="000000"/>
            </w:tcBorders>
            <w:shd w:val="clear" w:color="auto" w:fill="808080"/>
            <w:tcMar>
              <w:top w:w="0" w:type="dxa"/>
              <w:left w:w="108" w:type="dxa"/>
              <w:bottom w:w="0" w:type="dxa"/>
              <w:right w:w="108" w:type="dxa"/>
            </w:tcMar>
            <w:vAlign w:val="center"/>
            <w:hideMark/>
          </w:tcPr>
          <w:p w:rsidR="00BA44B6" w:rsidRPr="00BA44B6" w:rsidRDefault="00BA44B6" w:rsidP="00563A68">
            <w:pPr>
              <w:widowControl w:val="0"/>
              <w:spacing w:after="0" w:line="286" w:lineRule="auto"/>
              <w:jc w:val="center"/>
              <w:rPr>
                <w:rFonts w:ascii="Arial" w:eastAsia="Times New Roman" w:hAnsi="Arial" w:cs="Arial"/>
                <w:b/>
                <w:color w:val="000000"/>
                <w:kern w:val="28"/>
                <w:sz w:val="16"/>
                <w:szCs w:val="16"/>
                <w14:cntxtAlts/>
              </w:rPr>
            </w:pPr>
            <w:r w:rsidRPr="00BA44B6">
              <w:rPr>
                <w:rFonts w:ascii="Arial" w:eastAsia="Times New Roman" w:hAnsi="Arial" w:cs="Arial"/>
                <w:b/>
                <w:bCs/>
                <w:color w:val="FFFFFF"/>
                <w:kern w:val="28"/>
                <w:sz w:val="16"/>
                <w:szCs w:val="16"/>
                <w14:cntxtAlts/>
              </w:rPr>
              <w:t>TYPICAL SOURCE</w:t>
            </w:r>
          </w:p>
        </w:tc>
      </w:tr>
      <w:tr w:rsidR="002D2E12" w:rsidRPr="001673FE" w:rsidTr="00F856A2">
        <w:trPr>
          <w:trHeight w:val="288"/>
        </w:trPr>
        <w:tc>
          <w:tcPr>
            <w:tcW w:w="1880" w:type="dxa"/>
            <w:vMerge/>
            <w:tcBorders>
              <w:top w:val="single" w:sz="8" w:space="0" w:color="000000"/>
              <w:left w:val="single" w:sz="8" w:space="0" w:color="000000"/>
              <w:bottom w:val="single" w:sz="4" w:space="0" w:color="000000"/>
              <w:right w:val="single" w:sz="2" w:space="0" w:color="000000"/>
            </w:tcBorders>
            <w:vAlign w:val="center"/>
            <w:hideMark/>
          </w:tcPr>
          <w:p w:rsidR="00BA44B6" w:rsidRPr="00563A68" w:rsidRDefault="00BA44B6" w:rsidP="00BA44B6">
            <w:pPr>
              <w:spacing w:after="0" w:line="240" w:lineRule="auto"/>
              <w:jc w:val="center"/>
              <w:rPr>
                <w:rFonts w:ascii="Arial" w:eastAsia="Times New Roman" w:hAnsi="Arial" w:cs="Arial"/>
                <w:color w:val="000000"/>
                <w:kern w:val="28"/>
                <w:sz w:val="16"/>
                <w:szCs w:val="16"/>
                <w14:cntxtAlts/>
              </w:rPr>
            </w:pPr>
          </w:p>
        </w:tc>
        <w:tc>
          <w:tcPr>
            <w:tcW w:w="1080" w:type="dxa"/>
            <w:vMerge/>
            <w:tcBorders>
              <w:top w:val="single" w:sz="8" w:space="0" w:color="000000"/>
              <w:left w:val="single" w:sz="2" w:space="0" w:color="000000"/>
              <w:bottom w:val="single" w:sz="4" w:space="0" w:color="000000"/>
              <w:right w:val="single" w:sz="2" w:space="0" w:color="000000"/>
            </w:tcBorders>
            <w:vAlign w:val="center"/>
            <w:hideMark/>
          </w:tcPr>
          <w:p w:rsidR="00BA44B6" w:rsidRPr="001673FE" w:rsidRDefault="00BA44B6" w:rsidP="00BA44B6">
            <w:pPr>
              <w:spacing w:after="0" w:line="240" w:lineRule="auto"/>
              <w:jc w:val="center"/>
              <w:rPr>
                <w:rFonts w:ascii="Arial" w:eastAsia="Times New Roman" w:hAnsi="Arial" w:cs="Arial"/>
                <w:color w:val="000000"/>
                <w:kern w:val="28"/>
                <w:sz w:val="16"/>
                <w:szCs w:val="16"/>
                <w14:cntxtAlts/>
              </w:rPr>
            </w:pPr>
          </w:p>
        </w:tc>
        <w:tc>
          <w:tcPr>
            <w:tcW w:w="900" w:type="dxa"/>
            <w:vMerge/>
            <w:tcBorders>
              <w:top w:val="single" w:sz="8" w:space="0" w:color="000000"/>
              <w:left w:val="single" w:sz="2" w:space="0" w:color="000000"/>
              <w:bottom w:val="single" w:sz="4" w:space="0" w:color="000000"/>
              <w:right w:val="single" w:sz="2" w:space="0" w:color="000000"/>
            </w:tcBorders>
            <w:vAlign w:val="center"/>
            <w:hideMark/>
          </w:tcPr>
          <w:p w:rsidR="00BA44B6" w:rsidRPr="001673FE" w:rsidRDefault="00BA44B6" w:rsidP="00BA44B6">
            <w:pPr>
              <w:spacing w:after="0" w:line="240" w:lineRule="auto"/>
              <w:jc w:val="center"/>
              <w:rPr>
                <w:rFonts w:ascii="Arial" w:eastAsia="Times New Roman" w:hAnsi="Arial" w:cs="Arial"/>
                <w:color w:val="000000"/>
                <w:kern w:val="28"/>
                <w:sz w:val="16"/>
                <w:szCs w:val="16"/>
                <w14:cntxtAlts/>
              </w:rPr>
            </w:pPr>
          </w:p>
        </w:tc>
        <w:tc>
          <w:tcPr>
            <w:tcW w:w="810" w:type="dxa"/>
            <w:vMerge/>
            <w:tcBorders>
              <w:top w:val="single" w:sz="8" w:space="0" w:color="000000"/>
              <w:left w:val="single" w:sz="2" w:space="0" w:color="000000"/>
              <w:bottom w:val="single" w:sz="4" w:space="0" w:color="000000"/>
              <w:right w:val="single" w:sz="2" w:space="0" w:color="000000"/>
            </w:tcBorders>
            <w:vAlign w:val="center"/>
            <w:hideMark/>
          </w:tcPr>
          <w:p w:rsidR="00BA44B6" w:rsidRPr="001673FE" w:rsidRDefault="00BA44B6" w:rsidP="00BA44B6">
            <w:pPr>
              <w:spacing w:after="0" w:line="240" w:lineRule="auto"/>
              <w:jc w:val="center"/>
              <w:rPr>
                <w:rFonts w:ascii="Arial" w:eastAsia="Times New Roman" w:hAnsi="Arial" w:cs="Arial"/>
                <w:color w:val="000000"/>
                <w:kern w:val="28"/>
                <w:sz w:val="16"/>
                <w:szCs w:val="16"/>
                <w14:cntxtAlts/>
              </w:rPr>
            </w:pPr>
          </w:p>
        </w:tc>
        <w:tc>
          <w:tcPr>
            <w:tcW w:w="900" w:type="dxa"/>
            <w:tcBorders>
              <w:top w:val="single" w:sz="2"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Low</w:t>
            </w:r>
          </w:p>
        </w:tc>
        <w:tc>
          <w:tcPr>
            <w:tcW w:w="900" w:type="dxa"/>
            <w:tcBorders>
              <w:top w:val="single" w:sz="2" w:space="0" w:color="000000"/>
              <w:left w:val="single" w:sz="2" w:space="0" w:color="000000"/>
              <w:bottom w:val="single" w:sz="4"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High</w:t>
            </w:r>
          </w:p>
        </w:tc>
        <w:tc>
          <w:tcPr>
            <w:tcW w:w="900" w:type="dxa"/>
            <w:vMerge/>
            <w:tcBorders>
              <w:top w:val="single" w:sz="8" w:space="0" w:color="000000"/>
              <w:left w:val="single" w:sz="2" w:space="0" w:color="000000"/>
              <w:bottom w:val="single" w:sz="4" w:space="0" w:color="000000"/>
              <w:right w:val="single" w:sz="2" w:space="0" w:color="000000"/>
            </w:tcBorders>
            <w:vAlign w:val="center"/>
            <w:hideMark/>
          </w:tcPr>
          <w:p w:rsidR="00BA44B6" w:rsidRPr="00BA44B6" w:rsidRDefault="00BA44B6" w:rsidP="00BA44B6">
            <w:pPr>
              <w:spacing w:after="0" w:line="240" w:lineRule="auto"/>
              <w:jc w:val="center"/>
              <w:rPr>
                <w:rFonts w:ascii="Arial" w:eastAsia="Times New Roman" w:hAnsi="Arial" w:cs="Arial"/>
                <w:b/>
                <w:color w:val="000000"/>
                <w:kern w:val="28"/>
                <w:sz w:val="16"/>
                <w:szCs w:val="16"/>
                <w14:cntxtAlts/>
              </w:rPr>
            </w:pPr>
          </w:p>
        </w:tc>
        <w:tc>
          <w:tcPr>
            <w:tcW w:w="1170" w:type="dxa"/>
            <w:vMerge/>
            <w:tcBorders>
              <w:top w:val="single" w:sz="8" w:space="0" w:color="000000"/>
              <w:left w:val="single" w:sz="2" w:space="0" w:color="000000"/>
              <w:bottom w:val="single" w:sz="4" w:space="0" w:color="000000"/>
              <w:right w:val="single" w:sz="2" w:space="0" w:color="000000"/>
            </w:tcBorders>
            <w:vAlign w:val="center"/>
            <w:hideMark/>
          </w:tcPr>
          <w:p w:rsidR="00BA44B6" w:rsidRPr="00BA44B6" w:rsidRDefault="00BA44B6" w:rsidP="00BA44B6">
            <w:pPr>
              <w:spacing w:after="0" w:line="240" w:lineRule="auto"/>
              <w:jc w:val="center"/>
              <w:rPr>
                <w:rFonts w:ascii="Arial" w:eastAsia="Times New Roman" w:hAnsi="Arial" w:cs="Arial"/>
                <w:b/>
                <w:color w:val="000000"/>
                <w:kern w:val="28"/>
                <w:sz w:val="16"/>
                <w:szCs w:val="16"/>
                <w14:cntxtAlts/>
              </w:rPr>
            </w:pPr>
          </w:p>
        </w:tc>
        <w:tc>
          <w:tcPr>
            <w:tcW w:w="2250" w:type="dxa"/>
            <w:vMerge/>
            <w:tcBorders>
              <w:top w:val="single" w:sz="8" w:space="0" w:color="000000"/>
              <w:left w:val="single" w:sz="2" w:space="0" w:color="000000"/>
              <w:bottom w:val="single" w:sz="4" w:space="0" w:color="000000"/>
              <w:right w:val="single" w:sz="8" w:space="0" w:color="000000"/>
            </w:tcBorders>
            <w:vAlign w:val="center"/>
            <w:hideMark/>
          </w:tcPr>
          <w:p w:rsidR="00BA44B6" w:rsidRPr="00BA44B6" w:rsidRDefault="00BA44B6" w:rsidP="00BA44B6">
            <w:pPr>
              <w:spacing w:after="0" w:line="240" w:lineRule="auto"/>
              <w:jc w:val="center"/>
              <w:rPr>
                <w:rFonts w:ascii="Arial" w:eastAsia="Times New Roman" w:hAnsi="Arial" w:cs="Arial"/>
                <w:b/>
                <w:color w:val="000000"/>
                <w:kern w:val="28"/>
                <w:sz w:val="16"/>
                <w:szCs w:val="16"/>
                <w14:cntxtAlts/>
              </w:rPr>
            </w:pPr>
          </w:p>
        </w:tc>
      </w:tr>
      <w:tr w:rsidR="00BA44B6" w:rsidRPr="001673FE" w:rsidTr="00D31058">
        <w:trPr>
          <w:trHeight w:val="504"/>
        </w:trPr>
        <w:tc>
          <w:tcPr>
            <w:tcW w:w="10790" w:type="dxa"/>
            <w:gridSpan w:val="9"/>
            <w:tcBorders>
              <w:top w:val="single" w:sz="4" w:space="0" w:color="000000"/>
              <w:left w:val="single" w:sz="8" w:space="0" w:color="000000"/>
              <w:bottom w:val="single" w:sz="2" w:space="0" w:color="000000"/>
              <w:right w:val="single" w:sz="8" w:space="0" w:color="000000"/>
            </w:tcBorders>
            <w:shd w:val="clear" w:color="auto" w:fill="D9D9D9"/>
            <w:tcMar>
              <w:top w:w="0" w:type="dxa"/>
              <w:left w:w="108" w:type="dxa"/>
              <w:bottom w:w="0" w:type="dxa"/>
              <w:right w:w="108" w:type="dxa"/>
            </w:tcMar>
            <w:vAlign w:val="center"/>
            <w:hideMark/>
          </w:tcPr>
          <w:p w:rsidR="00563A68" w:rsidRDefault="00BA44B6" w:rsidP="002D2E12">
            <w:pPr>
              <w:widowControl w:val="0"/>
              <w:spacing w:after="0" w:line="285" w:lineRule="auto"/>
              <w:rPr>
                <w:rFonts w:ascii="Arial" w:eastAsia="Times New Roman" w:hAnsi="Arial" w:cs="Arial"/>
                <w:b/>
                <w:bCs/>
                <w:color w:val="000000"/>
                <w:kern w:val="28"/>
                <w:sz w:val="16"/>
                <w:szCs w:val="16"/>
                <w14:cntxtAlts/>
              </w:rPr>
            </w:pPr>
            <w:r w:rsidRPr="00563A68">
              <w:rPr>
                <w:rFonts w:ascii="Arial" w:eastAsia="Times New Roman" w:hAnsi="Arial" w:cs="Arial"/>
                <w:b/>
                <w:bCs/>
                <w:color w:val="000000"/>
                <w:kern w:val="28"/>
                <w:sz w:val="16"/>
                <w:szCs w:val="16"/>
                <w14:cntxtAlts/>
              </w:rPr>
              <w:t>Disinfectants &amp; disinfection by-products</w:t>
            </w:r>
          </w:p>
          <w:p w:rsidR="00BA44B6" w:rsidRPr="00563A68" w:rsidRDefault="00BA44B6" w:rsidP="002D2E12">
            <w:pPr>
              <w:widowControl w:val="0"/>
              <w:spacing w:after="0" w:line="285" w:lineRule="auto"/>
              <w:rPr>
                <w:rFonts w:ascii="Arial" w:eastAsia="Times New Roman" w:hAnsi="Arial" w:cs="Arial"/>
                <w:b/>
                <w:bCs/>
                <w:color w:val="000000"/>
                <w:kern w:val="28"/>
                <w:sz w:val="16"/>
                <w:szCs w:val="16"/>
                <w14:cntxtAlts/>
              </w:rPr>
            </w:pPr>
            <w:r w:rsidRPr="00563A68">
              <w:rPr>
                <w:rFonts w:ascii="Arial" w:eastAsia="Times New Roman" w:hAnsi="Arial" w:cs="Arial"/>
                <w:b/>
                <w:bCs/>
                <w:color w:val="000000"/>
                <w:kern w:val="28"/>
                <w:sz w:val="16"/>
                <w:szCs w:val="16"/>
                <w14:cntxtAlts/>
              </w:rPr>
              <w:t>(</w:t>
            </w:r>
            <w:r w:rsidR="002D2E12" w:rsidRPr="00563A68">
              <w:rPr>
                <w:rFonts w:ascii="Arial" w:eastAsia="Times New Roman" w:hAnsi="Arial" w:cs="Arial"/>
                <w:b/>
                <w:bCs/>
                <w:color w:val="000000"/>
                <w:kern w:val="28"/>
                <w:sz w:val="16"/>
                <w:szCs w:val="16"/>
                <w14:cntxtAlts/>
              </w:rPr>
              <w:t>C</w:t>
            </w:r>
            <w:r w:rsidRPr="00563A68">
              <w:rPr>
                <w:rFonts w:ascii="Arial" w:eastAsia="Times New Roman" w:hAnsi="Arial" w:cs="Arial"/>
                <w:b/>
                <w:color w:val="000000"/>
                <w:kern w:val="28"/>
                <w:sz w:val="16"/>
                <w:szCs w:val="16"/>
                <w14:cntxtAlts/>
              </w:rPr>
              <w:t xml:space="preserve">onvincing evidence </w:t>
            </w:r>
            <w:r w:rsidR="002D2E12" w:rsidRPr="00563A68">
              <w:rPr>
                <w:rFonts w:ascii="Arial" w:eastAsia="Times New Roman" w:hAnsi="Arial" w:cs="Arial"/>
                <w:b/>
                <w:color w:val="000000"/>
                <w:kern w:val="28"/>
                <w:sz w:val="16"/>
                <w:szCs w:val="16"/>
                <w14:cntxtAlts/>
              </w:rPr>
              <w:t xml:space="preserve">shows </w:t>
            </w:r>
            <w:r w:rsidRPr="00563A68">
              <w:rPr>
                <w:rFonts w:ascii="Arial" w:eastAsia="Times New Roman" w:hAnsi="Arial" w:cs="Arial"/>
                <w:b/>
                <w:color w:val="000000"/>
                <w:kern w:val="28"/>
                <w:sz w:val="16"/>
                <w:szCs w:val="16"/>
                <w14:cntxtAlts/>
              </w:rPr>
              <w:t xml:space="preserve">that </w:t>
            </w:r>
            <w:r w:rsidR="002D2E12" w:rsidRPr="00563A68">
              <w:rPr>
                <w:rFonts w:ascii="Arial" w:eastAsia="Times New Roman" w:hAnsi="Arial" w:cs="Arial"/>
                <w:b/>
                <w:color w:val="000000"/>
                <w:kern w:val="28"/>
                <w:sz w:val="16"/>
                <w:szCs w:val="16"/>
                <w14:cntxtAlts/>
              </w:rPr>
              <w:t>adding</w:t>
            </w:r>
            <w:r w:rsidRPr="00563A68">
              <w:rPr>
                <w:rFonts w:ascii="Arial" w:eastAsia="Times New Roman" w:hAnsi="Arial" w:cs="Arial"/>
                <w:b/>
                <w:color w:val="000000"/>
                <w:kern w:val="28"/>
                <w:sz w:val="16"/>
                <w:szCs w:val="16"/>
                <w14:cntxtAlts/>
              </w:rPr>
              <w:t xml:space="preserve"> a disinfectant is n</w:t>
            </w:r>
            <w:r w:rsidR="002D2E12" w:rsidRPr="00563A68">
              <w:rPr>
                <w:rFonts w:ascii="Arial" w:eastAsia="Times New Roman" w:hAnsi="Arial" w:cs="Arial"/>
                <w:b/>
                <w:color w:val="000000"/>
                <w:kern w:val="28"/>
                <w:sz w:val="16"/>
                <w:szCs w:val="16"/>
                <w14:cntxtAlts/>
              </w:rPr>
              <w:t>e</w:t>
            </w:r>
            <w:r w:rsidRPr="00563A68">
              <w:rPr>
                <w:rFonts w:ascii="Arial" w:eastAsia="Times New Roman" w:hAnsi="Arial" w:cs="Arial"/>
                <w:b/>
                <w:color w:val="000000"/>
                <w:kern w:val="28"/>
                <w:sz w:val="16"/>
                <w:szCs w:val="16"/>
                <w14:cntxtAlts/>
              </w:rPr>
              <w:t xml:space="preserve">cessary </w:t>
            </w:r>
            <w:r w:rsidR="002D2E12" w:rsidRPr="00563A68">
              <w:rPr>
                <w:rFonts w:ascii="Arial" w:eastAsia="Times New Roman" w:hAnsi="Arial" w:cs="Arial"/>
                <w:b/>
                <w:color w:val="000000"/>
                <w:kern w:val="28"/>
                <w:sz w:val="16"/>
                <w:szCs w:val="16"/>
                <w14:cntxtAlts/>
              </w:rPr>
              <w:t>to</w:t>
            </w:r>
            <w:r w:rsidRPr="00563A68">
              <w:rPr>
                <w:rFonts w:ascii="Arial" w:eastAsia="Times New Roman" w:hAnsi="Arial" w:cs="Arial"/>
                <w:b/>
                <w:color w:val="000000"/>
                <w:kern w:val="28"/>
                <w:sz w:val="16"/>
                <w:szCs w:val="16"/>
                <w14:cntxtAlts/>
              </w:rPr>
              <w:t xml:space="preserve"> control microbial contaminants.)</w:t>
            </w:r>
          </w:p>
        </w:tc>
      </w:tr>
      <w:tr w:rsidR="002D2E12" w:rsidRPr="001673FE" w:rsidTr="00D31058">
        <w:trPr>
          <w:trHeight w:val="504"/>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proofErr w:type="spellStart"/>
            <w:r w:rsidRPr="00563A68">
              <w:rPr>
                <w:rFonts w:ascii="Arial" w:eastAsia="Times New Roman" w:hAnsi="Arial" w:cs="Arial"/>
                <w:color w:val="000000"/>
                <w:kern w:val="28"/>
                <w:sz w:val="16"/>
                <w:szCs w:val="16"/>
                <w14:cntxtAlts/>
              </w:rPr>
              <w:t>Haloacetic</w:t>
            </w:r>
            <w:proofErr w:type="spellEnd"/>
            <w:r w:rsidRPr="00563A68">
              <w:rPr>
                <w:rFonts w:ascii="Arial" w:eastAsia="Times New Roman" w:hAnsi="Arial" w:cs="Arial"/>
                <w:color w:val="000000"/>
                <w:kern w:val="28"/>
                <w:sz w:val="16"/>
                <w:szCs w:val="16"/>
                <w14:cntxtAlts/>
              </w:rPr>
              <w:t xml:space="preserve"> Acids (HAA5) (ppb)</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D6706"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.060</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171671">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.0334</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.0145</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171671">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0.0334</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D6706" w:rsidP="00171671">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202</w:t>
            </w:r>
            <w:r w:rsidR="00171671">
              <w:rPr>
                <w:rFonts w:ascii="Arial" w:eastAsia="Times New Roman" w:hAnsi="Arial" w:cs="Arial"/>
                <w:color w:val="000000"/>
                <w:kern w:val="28"/>
                <w:sz w:val="16"/>
                <w:szCs w:val="16"/>
                <w14:cntxtAlts/>
              </w:rPr>
              <w:t>3</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062177"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By-product of drinking water chlorination</w:t>
            </w:r>
          </w:p>
        </w:tc>
      </w:tr>
      <w:tr w:rsidR="002D2E12" w:rsidRPr="001673FE" w:rsidTr="00D31058">
        <w:trPr>
          <w:trHeight w:val="504"/>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 xml:space="preserve">TTHMs (Total </w:t>
            </w:r>
            <w:proofErr w:type="spellStart"/>
            <w:r w:rsidRPr="00563A68">
              <w:rPr>
                <w:rFonts w:ascii="Arial" w:eastAsia="Times New Roman" w:hAnsi="Arial" w:cs="Arial"/>
                <w:color w:val="000000"/>
                <w:kern w:val="28"/>
                <w:sz w:val="16"/>
                <w:szCs w:val="16"/>
                <w14:cntxtAlts/>
              </w:rPr>
              <w:t>Trihalomethanes</w:t>
            </w:r>
            <w:proofErr w:type="spellEnd"/>
            <w:r w:rsidRPr="00563A68">
              <w:rPr>
                <w:rFonts w:ascii="Arial" w:eastAsia="Times New Roman" w:hAnsi="Arial" w:cs="Arial"/>
                <w:color w:val="000000"/>
                <w:kern w:val="28"/>
                <w:sz w:val="16"/>
                <w:szCs w:val="16"/>
                <w14:cntxtAlts/>
              </w:rPr>
              <w:t>) (ppb)</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D6706"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.080</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.0609</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.0260</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.0609</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9363F7" w:rsidP="00171671">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202</w:t>
            </w:r>
            <w:r w:rsidR="00171671">
              <w:rPr>
                <w:rFonts w:ascii="Arial" w:eastAsia="Times New Roman" w:hAnsi="Arial" w:cs="Arial"/>
                <w:color w:val="000000"/>
                <w:kern w:val="28"/>
                <w:sz w:val="16"/>
                <w:szCs w:val="16"/>
                <w14:cntxtAlts/>
              </w:rPr>
              <w:t>3</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062177"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By-product of drinking water chlorination</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shd w:val="clear" w:color="auto" w:fill="D9D9D9"/>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b/>
                <w:bCs/>
                <w:color w:val="000000"/>
                <w:kern w:val="28"/>
                <w:sz w:val="16"/>
                <w:szCs w:val="16"/>
                <w14:cntxtAlts/>
              </w:rPr>
              <w:t>Inorganic Contaminants</w:t>
            </w:r>
          </w:p>
        </w:tc>
      </w:tr>
      <w:tr w:rsidR="002D2E12" w:rsidRPr="001673FE" w:rsidTr="00D31058">
        <w:trPr>
          <w:trHeight w:val="1152"/>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Fluoride (ppm)</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4</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4</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563A68"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F05335"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2019</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Erosion of natural deposits: water additive which promotes strong teeth; discharge from fertilizer &amp; aluminum factories</w:t>
            </w:r>
          </w:p>
        </w:tc>
      </w:tr>
      <w:tr w:rsidR="002D2E12" w:rsidRPr="001673FE" w:rsidTr="00D31058">
        <w:trPr>
          <w:trHeight w:val="288"/>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Sodium (ppm)</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563A68"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11.8</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F05335" w:rsidP="00062177">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2019</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N/A</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shd w:val="clear" w:color="auto" w:fill="D9D9D9"/>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b/>
                <w:bCs/>
                <w:color w:val="000000"/>
                <w:kern w:val="28"/>
                <w:sz w:val="16"/>
                <w:szCs w:val="16"/>
                <w14:cntxtAlts/>
              </w:rPr>
              <w:t>Microbiological Contaminants</w:t>
            </w:r>
          </w:p>
        </w:tc>
      </w:tr>
      <w:tr w:rsidR="002D2E12" w:rsidRPr="001673FE" w:rsidTr="00D31058">
        <w:trPr>
          <w:trHeight w:val="288"/>
        </w:trPr>
        <w:tc>
          <w:tcPr>
            <w:tcW w:w="1880" w:type="dxa"/>
            <w:tcBorders>
              <w:top w:val="single" w:sz="2" w:space="0" w:color="000000"/>
              <w:left w:val="single" w:sz="8" w:space="0" w:color="000000"/>
              <w:bottom w:val="single" w:sz="4" w:space="0" w:color="auto"/>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Turbidity (NTU)</w:t>
            </w:r>
          </w:p>
        </w:tc>
        <w:tc>
          <w:tcPr>
            <w:tcW w:w="108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c>
          <w:tcPr>
            <w:tcW w:w="90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5</w:t>
            </w:r>
          </w:p>
        </w:tc>
        <w:tc>
          <w:tcPr>
            <w:tcW w:w="81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6.00</w:t>
            </w:r>
          </w:p>
        </w:tc>
        <w:tc>
          <w:tcPr>
            <w:tcW w:w="90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171671" w:rsidP="00062177">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.027</w:t>
            </w:r>
          </w:p>
        </w:tc>
        <w:tc>
          <w:tcPr>
            <w:tcW w:w="90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171671"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6.00</w:t>
            </w:r>
          </w:p>
        </w:tc>
        <w:tc>
          <w:tcPr>
            <w:tcW w:w="90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9363F7" w:rsidP="00171671">
            <w:pPr>
              <w:widowControl w:val="0"/>
              <w:spacing w:after="0" w:line="285" w:lineRule="auto"/>
              <w:ind w:right="-18"/>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202</w:t>
            </w:r>
            <w:r w:rsidR="00171671">
              <w:rPr>
                <w:rFonts w:ascii="Arial" w:eastAsia="Times New Roman" w:hAnsi="Arial" w:cs="Arial"/>
                <w:color w:val="000000"/>
                <w:kern w:val="28"/>
                <w:sz w:val="16"/>
                <w:szCs w:val="16"/>
                <w14:cntxtAlts/>
              </w:rPr>
              <w:t>3</w:t>
            </w:r>
          </w:p>
        </w:tc>
        <w:tc>
          <w:tcPr>
            <w:tcW w:w="1170" w:type="dxa"/>
            <w:tcBorders>
              <w:top w:val="single" w:sz="2" w:space="0" w:color="000000"/>
              <w:left w:val="single" w:sz="2" w:space="0" w:color="000000"/>
              <w:bottom w:val="single" w:sz="4" w:space="0" w:color="auto"/>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ind w:right="-18"/>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4" w:space="0" w:color="auto"/>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ind w:right="-18"/>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Soil runoff</w:t>
            </w:r>
          </w:p>
        </w:tc>
      </w:tr>
      <w:tr w:rsidR="002D2E12" w:rsidRPr="001673FE" w:rsidTr="00D31058">
        <w:trPr>
          <w:trHeight w:val="504"/>
        </w:trPr>
        <w:tc>
          <w:tcPr>
            <w:tcW w:w="1880" w:type="dxa"/>
            <w:tcBorders>
              <w:top w:val="single" w:sz="4" w:space="0" w:color="auto"/>
              <w:left w:val="single" w:sz="8"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563A68"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563A68">
              <w:rPr>
                <w:rFonts w:ascii="Arial" w:eastAsia="Times New Roman" w:hAnsi="Arial" w:cs="Arial"/>
                <w:b/>
                <w:bCs/>
                <w:color w:val="FFFFFF"/>
                <w:kern w:val="28"/>
                <w:sz w:val="16"/>
                <w:szCs w:val="16"/>
                <w14:cntxtAlts/>
              </w:rPr>
              <w:t>CONTAMINANT</w:t>
            </w:r>
          </w:p>
        </w:tc>
        <w:tc>
          <w:tcPr>
            <w:tcW w:w="1080" w:type="dxa"/>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MCLG</w:t>
            </w:r>
          </w:p>
        </w:tc>
        <w:tc>
          <w:tcPr>
            <w:tcW w:w="900" w:type="dxa"/>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AL</w:t>
            </w:r>
          </w:p>
        </w:tc>
        <w:tc>
          <w:tcPr>
            <w:tcW w:w="810" w:type="dxa"/>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Default="0069254A" w:rsidP="0069254A">
            <w:pPr>
              <w:widowControl w:val="0"/>
              <w:spacing w:after="0" w:line="285" w:lineRule="auto"/>
              <w:jc w:val="center"/>
              <w:rPr>
                <w:rFonts w:ascii="Arial" w:eastAsia="Times New Roman" w:hAnsi="Arial" w:cs="Arial"/>
                <w:b/>
                <w:bCs/>
                <w:color w:val="FFFFFF"/>
                <w:kern w:val="28"/>
                <w:sz w:val="16"/>
                <w:szCs w:val="16"/>
                <w14:cntxtAlts/>
              </w:rPr>
            </w:pPr>
            <w:r>
              <w:rPr>
                <w:rFonts w:ascii="Arial" w:eastAsia="Times New Roman" w:hAnsi="Arial" w:cs="Arial"/>
                <w:b/>
                <w:bCs/>
                <w:color w:val="FFFFFF"/>
                <w:kern w:val="28"/>
                <w:sz w:val="16"/>
                <w:szCs w:val="16"/>
                <w14:cntxtAlts/>
              </w:rPr>
              <w:t>90</w:t>
            </w:r>
            <w:r w:rsidRPr="0069254A">
              <w:rPr>
                <w:rFonts w:ascii="Arial" w:eastAsia="Times New Roman" w:hAnsi="Arial" w:cs="Arial"/>
                <w:b/>
                <w:bCs/>
                <w:color w:val="FFFFFF"/>
                <w:kern w:val="28"/>
                <w:sz w:val="16"/>
                <w:szCs w:val="16"/>
                <w:vertAlign w:val="superscript"/>
                <w14:cntxtAlts/>
              </w:rPr>
              <w:t>TH</w:t>
            </w:r>
            <w:r>
              <w:rPr>
                <w:rFonts w:ascii="Arial" w:eastAsia="Times New Roman" w:hAnsi="Arial" w:cs="Arial"/>
                <w:b/>
                <w:bCs/>
                <w:color w:val="FFFFFF"/>
                <w:kern w:val="28"/>
                <w:sz w:val="16"/>
                <w:szCs w:val="16"/>
                <w14:cntxtAlts/>
              </w:rPr>
              <w:t xml:space="preserve"> %</w:t>
            </w:r>
          </w:p>
          <w:p w:rsidR="0069254A" w:rsidRPr="001673FE" w:rsidRDefault="0069254A" w:rsidP="0069254A">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b/>
                <w:bCs/>
                <w:color w:val="FFFFFF"/>
                <w:kern w:val="28"/>
                <w:sz w:val="16"/>
                <w:szCs w:val="16"/>
                <w14:cntxtAlts/>
              </w:rPr>
              <w:t>Result</w:t>
            </w:r>
          </w:p>
        </w:tc>
        <w:tc>
          <w:tcPr>
            <w:tcW w:w="900" w:type="dxa"/>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SAMPLE DATE</w:t>
            </w:r>
          </w:p>
        </w:tc>
        <w:tc>
          <w:tcPr>
            <w:tcW w:w="1800" w:type="dxa"/>
            <w:gridSpan w:val="2"/>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 xml:space="preserve"># SAMPLES </w:t>
            </w:r>
            <w:r w:rsidRPr="001673FE">
              <w:rPr>
                <w:rFonts w:ascii="Arial" w:eastAsia="Times New Roman" w:hAnsi="Arial" w:cs="Arial"/>
                <w:b/>
                <w:bCs/>
                <w:color w:val="FFFFFF"/>
                <w:kern w:val="28"/>
                <w:sz w:val="16"/>
                <w:szCs w:val="16"/>
                <w14:cntxtAlts/>
              </w:rPr>
              <w:br/>
              <w:t>EXCEEDING AL</w:t>
            </w:r>
          </w:p>
        </w:tc>
        <w:tc>
          <w:tcPr>
            <w:tcW w:w="1170" w:type="dxa"/>
            <w:tcBorders>
              <w:top w:val="single" w:sz="4" w:space="0" w:color="auto"/>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EXCEEDS AL</w:t>
            </w:r>
          </w:p>
        </w:tc>
        <w:tc>
          <w:tcPr>
            <w:tcW w:w="2250" w:type="dxa"/>
            <w:tcBorders>
              <w:top w:val="single" w:sz="4" w:space="0" w:color="auto"/>
              <w:left w:val="single" w:sz="2" w:space="0" w:color="000000"/>
              <w:bottom w:val="single" w:sz="2" w:space="0" w:color="000000"/>
              <w:right w:val="single" w:sz="8"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TYPICAL SOURCE</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shd w:val="clear" w:color="auto" w:fill="D9D9D9"/>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b/>
                <w:bCs/>
                <w:color w:val="000000"/>
                <w:kern w:val="28"/>
                <w:sz w:val="16"/>
                <w:szCs w:val="16"/>
                <w14:cntxtAlts/>
              </w:rPr>
              <w:t>Inorganic Contaminants</w:t>
            </w:r>
          </w:p>
        </w:tc>
      </w:tr>
      <w:tr w:rsidR="00BA44B6" w:rsidRPr="001673FE" w:rsidTr="00D31058">
        <w:trPr>
          <w:trHeight w:val="936"/>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Copper-action level at consumer taps (ppm)</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1.3</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1.3</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69254A" w:rsidRPr="001673FE" w:rsidRDefault="0069254A" w:rsidP="0069254A">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0.293</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A248D6"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2021</w:t>
            </w:r>
          </w:p>
        </w:tc>
        <w:tc>
          <w:tcPr>
            <w:tcW w:w="18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0</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Corrosion of household plumbing systems; erosion of natural deposits; leaching from wood preservatives</w:t>
            </w:r>
          </w:p>
        </w:tc>
      </w:tr>
      <w:tr w:rsidR="00BA44B6" w:rsidRPr="001673FE" w:rsidTr="00D31058">
        <w:trPr>
          <w:trHeight w:val="720"/>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Lead-action level at consumer taps (ppb)</w:t>
            </w:r>
          </w:p>
        </w:tc>
        <w:tc>
          <w:tcPr>
            <w:tcW w:w="108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0</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15</w:t>
            </w:r>
          </w:p>
        </w:tc>
        <w:tc>
          <w:tcPr>
            <w:tcW w:w="81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69254A"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3</w:t>
            </w:r>
          </w:p>
        </w:tc>
        <w:tc>
          <w:tcPr>
            <w:tcW w:w="90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A248D6"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2021</w:t>
            </w:r>
          </w:p>
        </w:tc>
        <w:tc>
          <w:tcPr>
            <w:tcW w:w="18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A248D6" w:rsidP="00BA44B6">
            <w:pPr>
              <w:widowControl w:val="0"/>
              <w:spacing w:after="0" w:line="285" w:lineRule="auto"/>
              <w:jc w:val="center"/>
              <w:rPr>
                <w:rFonts w:ascii="Arial" w:eastAsia="Times New Roman" w:hAnsi="Arial" w:cs="Arial"/>
                <w:color w:val="000000"/>
                <w:kern w:val="28"/>
                <w:sz w:val="16"/>
                <w:szCs w:val="16"/>
                <w14:cntxtAlts/>
              </w:rPr>
            </w:pPr>
            <w:r>
              <w:rPr>
                <w:rFonts w:ascii="Arial" w:eastAsia="Times New Roman" w:hAnsi="Arial" w:cs="Arial"/>
                <w:color w:val="000000"/>
                <w:kern w:val="28"/>
                <w:sz w:val="16"/>
                <w:szCs w:val="16"/>
                <w14:cntxtAlts/>
              </w:rPr>
              <w:t>0</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Corrosion of household plumbing systems; erosion of natural deposits</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b/>
                <w:bCs/>
                <w:color w:val="000000"/>
                <w:kern w:val="28"/>
                <w:sz w:val="16"/>
                <w:szCs w:val="16"/>
                <w14:cntxtAlts/>
              </w:rPr>
              <w:t>UNDETECTED CONTAMINANTS - The following contaminants were monitored for, but not detected, in your water.</w:t>
            </w:r>
          </w:p>
        </w:tc>
      </w:tr>
      <w:tr w:rsidR="00BA44B6" w:rsidRPr="001673FE" w:rsidTr="00D31058">
        <w:trPr>
          <w:trHeight w:val="288"/>
        </w:trPr>
        <w:tc>
          <w:tcPr>
            <w:tcW w:w="1880" w:type="dxa"/>
            <w:tcBorders>
              <w:top w:val="single" w:sz="2" w:space="0" w:color="000000"/>
              <w:left w:val="single" w:sz="8"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563A68"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563A68">
              <w:rPr>
                <w:rFonts w:ascii="Arial" w:eastAsia="Times New Roman" w:hAnsi="Arial" w:cs="Arial"/>
                <w:b/>
                <w:bCs/>
                <w:color w:val="FFFFFF"/>
                <w:kern w:val="28"/>
                <w:sz w:val="16"/>
                <w:szCs w:val="16"/>
                <w14:cntxtAlts/>
              </w:rPr>
              <w:t>CONTAMINANT</w:t>
            </w:r>
          </w:p>
        </w:tc>
        <w:tc>
          <w:tcPr>
            <w:tcW w:w="1980" w:type="dxa"/>
            <w:gridSpan w:val="2"/>
            <w:tcBorders>
              <w:top w:val="single" w:sz="2" w:space="0" w:color="000000"/>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MCLG OR MRDLG</w:t>
            </w:r>
          </w:p>
        </w:tc>
        <w:tc>
          <w:tcPr>
            <w:tcW w:w="1710" w:type="dxa"/>
            <w:gridSpan w:val="2"/>
            <w:tcBorders>
              <w:top w:val="single" w:sz="2" w:space="0" w:color="000000"/>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MCL OR MRDL</w:t>
            </w:r>
          </w:p>
        </w:tc>
        <w:tc>
          <w:tcPr>
            <w:tcW w:w="1800" w:type="dxa"/>
            <w:gridSpan w:val="2"/>
            <w:tcBorders>
              <w:top w:val="single" w:sz="2" w:space="0" w:color="000000"/>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YOUR WATER</w:t>
            </w:r>
          </w:p>
        </w:tc>
        <w:tc>
          <w:tcPr>
            <w:tcW w:w="1170" w:type="dxa"/>
            <w:tcBorders>
              <w:top w:val="single" w:sz="2" w:space="0" w:color="000000"/>
              <w:left w:val="single" w:sz="2" w:space="0" w:color="000000"/>
              <w:bottom w:val="single" w:sz="2" w:space="0" w:color="000000"/>
              <w:right w:val="single" w:sz="2"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VIOLATION</w:t>
            </w:r>
          </w:p>
        </w:tc>
        <w:tc>
          <w:tcPr>
            <w:tcW w:w="2250" w:type="dxa"/>
            <w:tcBorders>
              <w:top w:val="single" w:sz="2" w:space="0" w:color="000000"/>
              <w:left w:val="single" w:sz="2" w:space="0" w:color="000000"/>
              <w:bottom w:val="single" w:sz="2" w:space="0" w:color="000000"/>
              <w:right w:val="single" w:sz="8" w:space="0" w:color="000000"/>
            </w:tcBorders>
            <w:shd w:val="clear" w:color="auto" w:fill="808080"/>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b/>
                <w:bCs/>
                <w:color w:val="FFFFFF"/>
                <w:kern w:val="28"/>
                <w:sz w:val="16"/>
                <w:szCs w:val="16"/>
                <w14:cntxtAlts/>
              </w:rPr>
              <w:t>TYPICAL SOURCE</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shd w:val="clear" w:color="auto" w:fill="D9D9D9"/>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b/>
                <w:bCs/>
                <w:color w:val="000000"/>
                <w:kern w:val="28"/>
                <w:sz w:val="16"/>
                <w:szCs w:val="16"/>
                <w14:cntxtAlts/>
              </w:rPr>
              <w:t>Radioactive Contaminants</w:t>
            </w:r>
          </w:p>
        </w:tc>
      </w:tr>
      <w:tr w:rsidR="00BA44B6" w:rsidRPr="001673FE" w:rsidTr="00D31058">
        <w:trPr>
          <w:trHeight w:val="504"/>
        </w:trPr>
        <w:tc>
          <w:tcPr>
            <w:tcW w:w="1880" w:type="dxa"/>
            <w:tcBorders>
              <w:top w:val="single" w:sz="2" w:space="0" w:color="000000"/>
              <w:left w:val="single" w:sz="8"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563A68" w:rsidRDefault="00BA44B6" w:rsidP="00BA44B6">
            <w:pPr>
              <w:widowControl w:val="0"/>
              <w:spacing w:after="0" w:line="285" w:lineRule="auto"/>
              <w:rPr>
                <w:rFonts w:ascii="Arial" w:eastAsia="Times New Roman" w:hAnsi="Arial" w:cs="Arial"/>
                <w:color w:val="000000"/>
                <w:kern w:val="28"/>
                <w:sz w:val="16"/>
                <w:szCs w:val="16"/>
                <w14:cntxtAlts/>
              </w:rPr>
            </w:pPr>
            <w:r w:rsidRPr="00563A68">
              <w:rPr>
                <w:rFonts w:ascii="Arial" w:eastAsia="Times New Roman" w:hAnsi="Arial" w:cs="Arial"/>
                <w:color w:val="000000"/>
                <w:kern w:val="28"/>
                <w:sz w:val="16"/>
                <w:szCs w:val="16"/>
                <w14:cntxtAlts/>
              </w:rPr>
              <w:t>Radium (combined 226/228) (</w:t>
            </w:r>
            <w:proofErr w:type="spellStart"/>
            <w:r w:rsidRPr="00563A68">
              <w:rPr>
                <w:rFonts w:ascii="Arial" w:eastAsia="Times New Roman" w:hAnsi="Arial" w:cs="Arial"/>
                <w:color w:val="000000"/>
                <w:kern w:val="28"/>
                <w:sz w:val="16"/>
                <w:szCs w:val="16"/>
                <w14:cntxtAlts/>
              </w:rPr>
              <w:t>pCi</w:t>
            </w:r>
            <w:proofErr w:type="spellEnd"/>
            <w:r w:rsidRPr="00563A68">
              <w:rPr>
                <w:rFonts w:ascii="Arial" w:eastAsia="Times New Roman" w:hAnsi="Arial" w:cs="Arial"/>
                <w:color w:val="000000"/>
                <w:kern w:val="28"/>
                <w:sz w:val="16"/>
                <w:szCs w:val="16"/>
                <w14:cntxtAlts/>
              </w:rPr>
              <w:t>/L)</w:t>
            </w:r>
          </w:p>
        </w:tc>
        <w:tc>
          <w:tcPr>
            <w:tcW w:w="198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0</w:t>
            </w:r>
          </w:p>
        </w:tc>
        <w:tc>
          <w:tcPr>
            <w:tcW w:w="171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5</w:t>
            </w:r>
          </w:p>
        </w:tc>
        <w:tc>
          <w:tcPr>
            <w:tcW w:w="1800"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ND</w:t>
            </w:r>
          </w:p>
        </w:tc>
        <w:tc>
          <w:tcPr>
            <w:tcW w:w="1170"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jc w:val="center"/>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NO</w:t>
            </w:r>
          </w:p>
        </w:tc>
        <w:tc>
          <w:tcPr>
            <w:tcW w:w="2250" w:type="dxa"/>
            <w:tcBorders>
              <w:top w:val="single" w:sz="2" w:space="0" w:color="000000"/>
              <w:left w:val="single" w:sz="2" w:space="0" w:color="000000"/>
              <w:bottom w:val="single" w:sz="2" w:space="0" w:color="000000"/>
              <w:right w:val="single" w:sz="8" w:space="0" w:color="000000"/>
            </w:tcBorders>
            <w:tcMar>
              <w:top w:w="0" w:type="dxa"/>
              <w:left w:w="108" w:type="dxa"/>
              <w:bottom w:w="0" w:type="dxa"/>
              <w:right w:w="108" w:type="dxa"/>
            </w:tcMar>
            <w:vAlign w:val="center"/>
            <w:hideMark/>
          </w:tcPr>
          <w:p w:rsidR="00BA44B6" w:rsidRPr="001673FE" w:rsidRDefault="00BA44B6" w:rsidP="00BA44B6">
            <w:pPr>
              <w:widowControl w:val="0"/>
              <w:spacing w:after="0" w:line="285" w:lineRule="auto"/>
              <w:rPr>
                <w:rFonts w:ascii="Arial" w:eastAsia="Times New Roman" w:hAnsi="Arial" w:cs="Arial"/>
                <w:color w:val="000000"/>
                <w:kern w:val="28"/>
                <w:sz w:val="16"/>
                <w:szCs w:val="16"/>
                <w14:cntxtAlts/>
              </w:rPr>
            </w:pPr>
            <w:r w:rsidRPr="001673FE">
              <w:rPr>
                <w:rFonts w:ascii="Arial" w:eastAsia="Times New Roman" w:hAnsi="Arial" w:cs="Arial"/>
                <w:color w:val="000000"/>
                <w:kern w:val="28"/>
                <w:sz w:val="16"/>
                <w:szCs w:val="16"/>
                <w14:cntxtAlts/>
              </w:rPr>
              <w:t>N/A</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shd w:val="clear" w:color="auto" w:fill="808080" w:themeFill="background1" w:themeFillShade="80"/>
            <w:tcMar>
              <w:top w:w="0" w:type="dxa"/>
              <w:left w:w="108" w:type="dxa"/>
              <w:bottom w:w="0" w:type="dxa"/>
              <w:right w:w="108" w:type="dxa"/>
            </w:tcMar>
            <w:vAlign w:val="center"/>
          </w:tcPr>
          <w:p w:rsidR="00BA44B6" w:rsidRPr="00563A68" w:rsidRDefault="00BA44B6" w:rsidP="009A48A5">
            <w:pPr>
              <w:widowControl w:val="0"/>
              <w:spacing w:after="0" w:line="285" w:lineRule="auto"/>
              <w:jc w:val="center"/>
              <w:rPr>
                <w:rFonts w:ascii="Arial" w:eastAsia="Times New Roman" w:hAnsi="Arial" w:cs="Arial"/>
                <w:color w:val="000000"/>
                <w:kern w:val="28"/>
                <w:sz w:val="16"/>
                <w:szCs w:val="16"/>
                <w14:cntxtAlts/>
              </w:rPr>
            </w:pPr>
            <w:r w:rsidRPr="00563A68">
              <w:rPr>
                <w:rFonts w:ascii="Arial" w:eastAsia="Times New Roman" w:hAnsi="Arial" w:cs="Arial"/>
                <w:b/>
                <w:color w:val="FFFFFF" w:themeColor="background1"/>
                <w:kern w:val="28"/>
                <w:sz w:val="16"/>
                <w:szCs w:val="16"/>
                <w14:cntxtAlts/>
              </w:rPr>
              <w:t>MONITORING AND REPORTING OF COMPLIANCE DATA VIOLATIONS</w:t>
            </w:r>
          </w:p>
        </w:tc>
      </w:tr>
      <w:tr w:rsidR="00BA44B6" w:rsidRPr="001673FE" w:rsidTr="00D31058">
        <w:trPr>
          <w:trHeight w:val="288"/>
        </w:trPr>
        <w:tc>
          <w:tcPr>
            <w:tcW w:w="10790" w:type="dxa"/>
            <w:gridSpan w:val="9"/>
            <w:tcBorders>
              <w:top w:val="single" w:sz="2" w:space="0" w:color="000000"/>
              <w:left w:val="single" w:sz="8" w:space="0" w:color="000000"/>
              <w:bottom w:val="single" w:sz="2" w:space="0" w:color="000000"/>
              <w:right w:val="single" w:sz="8" w:space="0" w:color="000000"/>
            </w:tcBorders>
            <w:tcMar>
              <w:top w:w="0" w:type="dxa"/>
              <w:left w:w="108" w:type="dxa"/>
              <w:bottom w:w="0" w:type="dxa"/>
              <w:right w:w="108" w:type="dxa"/>
            </w:tcMar>
            <w:vAlign w:val="center"/>
          </w:tcPr>
          <w:p w:rsidR="00BA44B6" w:rsidRPr="009A48A5" w:rsidRDefault="00062177" w:rsidP="00171671">
            <w:pPr>
              <w:widowControl w:val="0"/>
              <w:spacing w:after="0" w:line="285" w:lineRule="auto"/>
              <w:jc w:val="center"/>
              <w:rPr>
                <w:rFonts w:ascii="Arial" w:eastAsia="Times New Roman" w:hAnsi="Arial" w:cs="Arial"/>
                <w:b/>
                <w:i/>
                <w:color w:val="000000"/>
                <w:kern w:val="28"/>
                <w:sz w:val="16"/>
                <w:szCs w:val="16"/>
                <w14:cntxtAlts/>
              </w:rPr>
            </w:pPr>
            <w:r w:rsidRPr="009A48A5">
              <w:rPr>
                <w:rFonts w:ascii="Arial" w:eastAsia="Times New Roman" w:hAnsi="Arial" w:cs="Arial"/>
                <w:b/>
                <w:i/>
                <w:color w:val="000000"/>
                <w:kern w:val="28"/>
                <w:sz w:val="16"/>
                <w:szCs w:val="16"/>
                <w14:cntxtAlts/>
              </w:rPr>
              <w:t xml:space="preserve">The City of Reedsport had zero reporting violations in </w:t>
            </w:r>
            <w:r w:rsidR="0087208B">
              <w:rPr>
                <w:rFonts w:ascii="Arial" w:eastAsia="Times New Roman" w:hAnsi="Arial" w:cs="Arial"/>
                <w:b/>
                <w:i/>
                <w:color w:val="000000"/>
                <w:kern w:val="28"/>
                <w:sz w:val="16"/>
                <w:szCs w:val="16"/>
                <w14:cntxtAlts/>
              </w:rPr>
              <w:t>202</w:t>
            </w:r>
            <w:r w:rsidR="00171671">
              <w:rPr>
                <w:rFonts w:ascii="Arial" w:eastAsia="Times New Roman" w:hAnsi="Arial" w:cs="Arial"/>
                <w:b/>
                <w:i/>
                <w:color w:val="000000"/>
                <w:kern w:val="28"/>
                <w:sz w:val="16"/>
                <w:szCs w:val="16"/>
                <w14:cntxtAlts/>
              </w:rPr>
              <w:t>3</w:t>
            </w:r>
            <w:r w:rsidRPr="009A48A5">
              <w:rPr>
                <w:rFonts w:ascii="Arial" w:eastAsia="Times New Roman" w:hAnsi="Arial" w:cs="Arial"/>
                <w:b/>
                <w:i/>
                <w:color w:val="000000"/>
                <w:kern w:val="28"/>
                <w:sz w:val="16"/>
                <w:szCs w:val="16"/>
                <w14:cntxtAlts/>
              </w:rPr>
              <w:t>.</w:t>
            </w:r>
          </w:p>
        </w:tc>
      </w:tr>
    </w:tbl>
    <w:p w:rsidR="002D2BBD" w:rsidRPr="002D2BBD" w:rsidRDefault="002D2BBD" w:rsidP="002D2BBD">
      <w:pPr>
        <w:widowControl w:val="0"/>
        <w:tabs>
          <w:tab w:val="left" w:pos="3060"/>
          <w:tab w:val="left" w:pos="14580"/>
        </w:tabs>
        <w:spacing w:after="0" w:line="20" w:lineRule="atLeast"/>
        <w:rPr>
          <w:rFonts w:ascii="Arial" w:eastAsia="Times New Roman" w:hAnsi="Arial" w:cs="Arial"/>
          <w:b/>
          <w:bCs/>
          <w:i/>
          <w:color w:val="000000"/>
          <w:kern w:val="28"/>
          <w:sz w:val="8"/>
          <w:szCs w:val="8"/>
          <w:u w:val="single"/>
          <w14:cntxtAlts/>
        </w:rPr>
      </w:pPr>
    </w:p>
    <w:p w:rsidR="00BA44B6" w:rsidRPr="00BA44B6" w:rsidRDefault="00BA44B6" w:rsidP="002D2BBD">
      <w:pPr>
        <w:widowControl w:val="0"/>
        <w:tabs>
          <w:tab w:val="left" w:pos="3060"/>
          <w:tab w:val="left" w:pos="14580"/>
        </w:tabs>
        <w:spacing w:after="0" w:line="20" w:lineRule="atLeast"/>
        <w:rPr>
          <w:rFonts w:ascii="Arial" w:eastAsia="Times New Roman" w:hAnsi="Arial" w:cs="Arial"/>
          <w:b/>
          <w:bCs/>
          <w:color w:val="000000"/>
          <w:kern w:val="28"/>
          <w:sz w:val="8"/>
          <w:szCs w:val="8"/>
          <w:u w:val="single"/>
          <w14:cntxtAlts/>
        </w:rPr>
      </w:pPr>
    </w:p>
    <w:p w:rsidR="002D2BBD" w:rsidRPr="002D2E12" w:rsidRDefault="002D2BBD" w:rsidP="002D2BBD">
      <w:pPr>
        <w:widowControl w:val="0"/>
        <w:tabs>
          <w:tab w:val="left" w:pos="3060"/>
          <w:tab w:val="left" w:pos="14580"/>
        </w:tabs>
        <w:spacing w:after="0" w:line="20" w:lineRule="atLeast"/>
        <w:rPr>
          <w:rFonts w:ascii="Arial" w:eastAsia="Times New Roman" w:hAnsi="Arial" w:cs="Arial"/>
          <w:b/>
          <w:bCs/>
          <w:i/>
          <w:color w:val="000000"/>
          <w:kern w:val="28"/>
          <w:sz w:val="16"/>
          <w:szCs w:val="16"/>
          <w14:cntxtAlts/>
        </w:rPr>
      </w:pPr>
      <w:r w:rsidRPr="002D2E12">
        <w:rPr>
          <w:rFonts w:ascii="Arial" w:eastAsia="Times New Roman" w:hAnsi="Arial" w:cs="Arial"/>
          <w:b/>
          <w:bCs/>
          <w:i/>
          <w:color w:val="000000"/>
          <w:kern w:val="28"/>
          <w:sz w:val="16"/>
          <w:szCs w:val="16"/>
          <w14:cntxtAlts/>
        </w:rPr>
        <w:t xml:space="preserve">The following acronyms are important </w:t>
      </w:r>
      <w:r w:rsidR="00BA44B6" w:rsidRPr="002D2E12">
        <w:rPr>
          <w:rFonts w:ascii="Arial" w:eastAsia="Times New Roman" w:hAnsi="Arial" w:cs="Arial"/>
          <w:b/>
          <w:bCs/>
          <w:i/>
          <w:color w:val="000000"/>
          <w:kern w:val="28"/>
          <w:sz w:val="16"/>
          <w:szCs w:val="16"/>
          <w14:cntxtAlts/>
        </w:rPr>
        <w:t xml:space="preserve">to understand when reviewing the </w:t>
      </w:r>
      <w:r w:rsidRPr="002D2E12">
        <w:rPr>
          <w:rFonts w:ascii="Arial" w:eastAsia="Times New Roman" w:hAnsi="Arial" w:cs="Arial"/>
          <w:b/>
          <w:bCs/>
          <w:i/>
          <w:color w:val="000000"/>
          <w:kern w:val="28"/>
          <w:sz w:val="16"/>
          <w:szCs w:val="16"/>
          <w14:cntxtAlts/>
        </w:rPr>
        <w:t>information contained in this table:</w:t>
      </w:r>
    </w:p>
    <w:p w:rsidR="002D2BBD" w:rsidRPr="00BA44B6" w:rsidRDefault="002D2BBD" w:rsidP="002D2BBD">
      <w:pPr>
        <w:widowControl w:val="0"/>
        <w:tabs>
          <w:tab w:val="left" w:pos="3060"/>
          <w:tab w:val="left" w:pos="14580"/>
        </w:tabs>
        <w:spacing w:after="0" w:line="20" w:lineRule="atLeast"/>
        <w:rPr>
          <w:rFonts w:ascii="Arial" w:eastAsia="Times New Roman" w:hAnsi="Arial" w:cs="Arial"/>
          <w:b/>
          <w:bCs/>
          <w:i/>
          <w:color w:val="000000"/>
          <w:kern w:val="28"/>
          <w:sz w:val="4"/>
          <w:szCs w:val="4"/>
          <w:u w:val="single"/>
          <w14:cntxtAlts/>
        </w:rPr>
      </w:pPr>
    </w:p>
    <w:p w:rsidR="002D2BBD" w:rsidRPr="002D2BBD" w:rsidRDefault="002D2BBD" w:rsidP="002D2BBD">
      <w:pPr>
        <w:widowControl w:val="0"/>
        <w:tabs>
          <w:tab w:val="left" w:pos="3060"/>
          <w:tab w:val="left" w:pos="14580"/>
        </w:tabs>
        <w:spacing w:after="0" w:line="20" w:lineRule="atLeast"/>
        <w:rPr>
          <w:rFonts w:ascii="Times New Roman" w:eastAsia="Times New Roman" w:hAnsi="Times New Roman" w:cs="Times New Roman"/>
          <w:i/>
          <w:color w:val="000000"/>
          <w:kern w:val="28"/>
          <w:sz w:val="16"/>
          <w:szCs w:val="16"/>
          <w14:cntxtAlts/>
        </w:rPr>
      </w:pPr>
      <w:proofErr w:type="spellStart"/>
      <w:proofErr w:type="gramStart"/>
      <w:r w:rsidRPr="002D2BBD">
        <w:rPr>
          <w:rFonts w:ascii="Times New Roman" w:eastAsia="Times New Roman" w:hAnsi="Times New Roman" w:cs="Times New Roman"/>
          <w:b/>
          <w:bCs/>
          <w:i/>
          <w:color w:val="000000"/>
          <w:kern w:val="28"/>
          <w:sz w:val="16"/>
          <w:szCs w:val="16"/>
          <w14:cntxtAlts/>
        </w:rPr>
        <w:t>pCi</w:t>
      </w:r>
      <w:proofErr w:type="spellEnd"/>
      <w:r w:rsidRPr="002D2BBD">
        <w:rPr>
          <w:rFonts w:ascii="Times New Roman" w:eastAsia="Times New Roman" w:hAnsi="Times New Roman" w:cs="Times New Roman"/>
          <w:b/>
          <w:bCs/>
          <w:i/>
          <w:color w:val="000000"/>
          <w:kern w:val="28"/>
          <w:sz w:val="16"/>
          <w:szCs w:val="16"/>
          <w14:cntxtAlts/>
        </w:rPr>
        <w:t>/L</w:t>
      </w:r>
      <w:proofErr w:type="gramEnd"/>
      <w:r w:rsidRPr="002D2BBD">
        <w:rPr>
          <w:rFonts w:ascii="Times New Roman" w:eastAsia="Times New Roman" w:hAnsi="Times New Roman" w:cs="Times New Roman"/>
          <w:b/>
          <w:bCs/>
          <w:i/>
          <w:color w:val="000000"/>
          <w:kern w:val="28"/>
          <w:sz w:val="16"/>
          <w:szCs w:val="16"/>
          <w14:cntxtAlts/>
        </w:rPr>
        <w:t xml:space="preserve">: </w:t>
      </w:r>
      <w:r w:rsidRPr="002D2BBD">
        <w:rPr>
          <w:rFonts w:ascii="Times New Roman" w:eastAsia="Times New Roman" w:hAnsi="Times New Roman" w:cs="Times New Roman"/>
          <w:i/>
          <w:color w:val="000000"/>
          <w:kern w:val="28"/>
          <w:sz w:val="16"/>
          <w:szCs w:val="16"/>
          <w14:cntxtAlts/>
        </w:rPr>
        <w:t>picocuries per liter (a measure of radioactivity)</w:t>
      </w:r>
    </w:p>
    <w:p w:rsidR="002D2BBD" w:rsidRPr="002D2BBD" w:rsidRDefault="002D2BBD" w:rsidP="002D2BBD">
      <w:pPr>
        <w:widowControl w:val="0"/>
        <w:tabs>
          <w:tab w:val="left" w:pos="3060"/>
          <w:tab w:val="left" w:pos="14580"/>
        </w:tabs>
        <w:spacing w:after="0" w:line="20" w:lineRule="atLeast"/>
        <w:rPr>
          <w:rFonts w:ascii="Times New Roman" w:eastAsia="Times New Roman" w:hAnsi="Times New Roman" w:cs="Times New Roman"/>
          <w:i/>
          <w:color w:val="000000"/>
          <w:kern w:val="28"/>
          <w:sz w:val="16"/>
          <w:szCs w:val="16"/>
          <w14:cntxtAlts/>
        </w:rPr>
      </w:pPr>
      <w:proofErr w:type="gramStart"/>
      <w:r w:rsidRPr="002D2BBD">
        <w:rPr>
          <w:rFonts w:ascii="Times New Roman" w:eastAsia="Times New Roman" w:hAnsi="Times New Roman" w:cs="Times New Roman"/>
          <w:b/>
          <w:bCs/>
          <w:i/>
          <w:color w:val="000000"/>
          <w:kern w:val="28"/>
          <w:sz w:val="16"/>
          <w:szCs w:val="16"/>
          <w14:cntxtAlts/>
        </w:rPr>
        <w:t>ppb</w:t>
      </w:r>
      <w:proofErr w:type="gramEnd"/>
      <w:r w:rsidRPr="002D2BBD">
        <w:rPr>
          <w:rFonts w:ascii="Times New Roman" w:eastAsia="Times New Roman" w:hAnsi="Times New Roman" w:cs="Times New Roman"/>
          <w:b/>
          <w:bCs/>
          <w:i/>
          <w:color w:val="000000"/>
          <w:kern w:val="28"/>
          <w:sz w:val="16"/>
          <w:szCs w:val="16"/>
          <w14:cntxtAlts/>
        </w:rPr>
        <w:t xml:space="preserve">: </w:t>
      </w:r>
      <w:r w:rsidRPr="002D2BBD">
        <w:rPr>
          <w:rFonts w:ascii="Times New Roman" w:eastAsia="Times New Roman" w:hAnsi="Times New Roman" w:cs="Times New Roman"/>
          <w:i/>
          <w:color w:val="000000"/>
          <w:kern w:val="28"/>
          <w:sz w:val="16"/>
          <w:szCs w:val="16"/>
          <w14:cntxtAlts/>
        </w:rPr>
        <w:t>parts per billion, or micrograms per liter</w:t>
      </w:r>
    </w:p>
    <w:p w:rsidR="002D2BBD" w:rsidRPr="002D2BBD" w:rsidRDefault="002D2BBD" w:rsidP="002D2BBD">
      <w:pPr>
        <w:widowControl w:val="0"/>
        <w:tabs>
          <w:tab w:val="left" w:pos="3060"/>
          <w:tab w:val="left" w:pos="14580"/>
        </w:tabs>
        <w:spacing w:after="0" w:line="20" w:lineRule="atLeast"/>
        <w:rPr>
          <w:rFonts w:ascii="Times New Roman" w:eastAsia="Times New Roman" w:hAnsi="Times New Roman" w:cs="Times New Roman"/>
          <w:b/>
          <w:bCs/>
          <w:i/>
          <w:color w:val="000000"/>
          <w:kern w:val="28"/>
          <w:sz w:val="16"/>
          <w:szCs w:val="16"/>
          <w14:cntxtAlts/>
        </w:rPr>
      </w:pPr>
      <w:proofErr w:type="gramStart"/>
      <w:r w:rsidRPr="002D2BBD">
        <w:rPr>
          <w:rFonts w:ascii="Times New Roman" w:eastAsia="Times New Roman" w:hAnsi="Times New Roman" w:cs="Times New Roman"/>
          <w:b/>
          <w:bCs/>
          <w:i/>
          <w:color w:val="000000"/>
          <w:kern w:val="28"/>
          <w:sz w:val="16"/>
          <w:szCs w:val="16"/>
          <w14:cntxtAlts/>
        </w:rPr>
        <w:t>ppm</w:t>
      </w:r>
      <w:proofErr w:type="gramEnd"/>
      <w:r w:rsidRPr="002D2BBD">
        <w:rPr>
          <w:rFonts w:ascii="Times New Roman" w:eastAsia="Times New Roman" w:hAnsi="Times New Roman" w:cs="Times New Roman"/>
          <w:b/>
          <w:bCs/>
          <w:i/>
          <w:color w:val="000000"/>
          <w:kern w:val="28"/>
          <w:sz w:val="16"/>
          <w:szCs w:val="16"/>
          <w14:cntxtAlts/>
        </w:rPr>
        <w:t xml:space="preserve">: </w:t>
      </w:r>
      <w:r w:rsidRPr="002D2BBD">
        <w:rPr>
          <w:rFonts w:ascii="Times New Roman" w:eastAsia="Times New Roman" w:hAnsi="Times New Roman" w:cs="Times New Roman"/>
          <w:i/>
          <w:color w:val="000000"/>
          <w:kern w:val="28"/>
          <w:sz w:val="16"/>
          <w:szCs w:val="16"/>
          <w14:cntxtAlts/>
        </w:rPr>
        <w:t>parts per million, or milligrams per liter</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(AL) Action Level: </w:t>
      </w:r>
      <w:r w:rsidRPr="002D2BBD">
        <w:rPr>
          <w:rFonts w:ascii="Times New Roman" w:eastAsia="Times New Roman" w:hAnsi="Times New Roman" w:cs="Times New Roman"/>
          <w:i/>
          <w:color w:val="000000"/>
          <w:kern w:val="28"/>
          <w:sz w:val="16"/>
          <w:szCs w:val="16"/>
          <w14:cntxtAlts/>
        </w:rPr>
        <w:t>The concentration of a contaminant that, if exceeded, triggers treatment or other requirements that a water system must follow.</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b/>
          <w:bCs/>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(MCL) Maximum Contaminant Level: </w:t>
      </w:r>
      <w:r w:rsidRPr="002D2BBD">
        <w:rPr>
          <w:rFonts w:ascii="Times New Roman" w:eastAsia="Times New Roman" w:hAnsi="Times New Roman" w:cs="Times New Roman"/>
          <w:i/>
          <w:color w:val="000000"/>
          <w:kern w:val="28"/>
          <w:sz w:val="16"/>
          <w:szCs w:val="16"/>
          <w14:cntxtAlts/>
        </w:rPr>
        <w:t>the highest level of a contaminant that is allowed in drinking water. MCLs are set as close to the MCLGs as feasible using the best available treatment technology</w:t>
      </w:r>
      <w:r w:rsidRPr="002D2BBD">
        <w:rPr>
          <w:rFonts w:ascii="Times New Roman" w:eastAsia="Times New Roman" w:hAnsi="Times New Roman" w:cs="Times New Roman"/>
          <w:b/>
          <w:bCs/>
          <w:i/>
          <w:color w:val="000000"/>
          <w:kern w:val="28"/>
          <w:sz w:val="16"/>
          <w:szCs w:val="16"/>
          <w14:cntxtAlts/>
        </w:rPr>
        <w:t>.</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(MCLG) Maximum Contaminant Level Goal: </w:t>
      </w:r>
      <w:r w:rsidRPr="002D2BBD">
        <w:rPr>
          <w:rFonts w:ascii="Times New Roman" w:eastAsia="Times New Roman" w:hAnsi="Times New Roman" w:cs="Times New Roman"/>
          <w:i/>
          <w:color w:val="000000"/>
          <w:kern w:val="28"/>
          <w:sz w:val="16"/>
          <w:szCs w:val="16"/>
          <w14:cntxtAlts/>
        </w:rPr>
        <w:t>the level of a contaminant in drinking water below which there is not known or expected risk to health. MCLGs allow for a margin of safety.</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(MRDL) Maximum Residual Disinfectant Level: </w:t>
      </w:r>
      <w:r w:rsidRPr="002D2BBD">
        <w:rPr>
          <w:rFonts w:ascii="Times New Roman" w:eastAsia="Times New Roman" w:hAnsi="Times New Roman" w:cs="Times New Roman"/>
          <w:i/>
          <w:color w:val="000000"/>
          <w:kern w:val="28"/>
          <w:sz w:val="16"/>
          <w:szCs w:val="16"/>
          <w14:cntxtAlts/>
        </w:rPr>
        <w:t>the highest level of a disinfectant allowed in drinking water. There is convincing evidence that addition of a disinfectant is necessary for control of microbial contaminants.</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b/>
          <w:bCs/>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(MRDLG) Maximum Residual Disinfection Level Goal: </w:t>
      </w:r>
      <w:r w:rsidRPr="002D2BBD">
        <w:rPr>
          <w:rFonts w:ascii="Times New Roman" w:eastAsia="Times New Roman" w:hAnsi="Times New Roman" w:cs="Times New Roman"/>
          <w:i/>
          <w:color w:val="000000"/>
          <w:kern w:val="28"/>
          <w:sz w:val="16"/>
          <w:szCs w:val="16"/>
          <w14:cntxtAlts/>
        </w:rPr>
        <w:t>the level of a drinking water disinfectant below which there is no known or expected risk to health. MRDLGs do not reflect the benefits of the use of disinfectants to control microbial contaminants.</w:t>
      </w:r>
      <w:r w:rsidRPr="002D2BBD">
        <w:rPr>
          <w:rFonts w:ascii="Times New Roman" w:eastAsia="Times New Roman" w:hAnsi="Times New Roman" w:cs="Times New Roman"/>
          <w:b/>
          <w:bCs/>
          <w:i/>
          <w:color w:val="000000"/>
          <w:kern w:val="28"/>
          <w:sz w:val="16"/>
          <w:szCs w:val="16"/>
          <w14:cntxtAlts/>
        </w:rPr>
        <w:t xml:space="preserve"> </w:t>
      </w:r>
    </w:p>
    <w:p w:rsidR="002D2BBD" w:rsidRPr="002D2BBD" w:rsidRDefault="002D2BBD" w:rsidP="002D2BBD">
      <w:pPr>
        <w:widowControl w:val="0"/>
        <w:tabs>
          <w:tab w:val="left" w:pos="3060"/>
          <w:tab w:val="left" w:pos="14580"/>
        </w:tabs>
        <w:spacing w:after="0" w:line="20" w:lineRule="atLeast"/>
        <w:jc w:val="both"/>
        <w:rPr>
          <w:rFonts w:ascii="Times New Roman" w:eastAsia="Times New Roman" w:hAnsi="Times New Roman" w:cs="Times New Roman"/>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(NTU) </w:t>
      </w:r>
      <w:proofErr w:type="spellStart"/>
      <w:r w:rsidRPr="002D2BBD">
        <w:rPr>
          <w:rFonts w:ascii="Times New Roman" w:eastAsia="Times New Roman" w:hAnsi="Times New Roman" w:cs="Times New Roman"/>
          <w:b/>
          <w:bCs/>
          <w:i/>
          <w:color w:val="000000"/>
          <w:kern w:val="28"/>
          <w:sz w:val="16"/>
          <w:szCs w:val="16"/>
          <w14:cntxtAlts/>
        </w:rPr>
        <w:t>Nephelometric</w:t>
      </w:r>
      <w:proofErr w:type="spellEnd"/>
      <w:r w:rsidRPr="002D2BBD">
        <w:rPr>
          <w:rFonts w:ascii="Times New Roman" w:eastAsia="Times New Roman" w:hAnsi="Times New Roman" w:cs="Times New Roman"/>
          <w:b/>
          <w:bCs/>
          <w:i/>
          <w:color w:val="000000"/>
          <w:kern w:val="28"/>
          <w:sz w:val="16"/>
          <w:szCs w:val="16"/>
          <w14:cntxtAlts/>
        </w:rPr>
        <w:t xml:space="preserve"> Turbidity Units. </w:t>
      </w:r>
      <w:r w:rsidRPr="002D2BBD">
        <w:rPr>
          <w:rFonts w:ascii="Times New Roman" w:eastAsia="Times New Roman" w:hAnsi="Times New Roman" w:cs="Times New Roman"/>
          <w:i/>
          <w:color w:val="000000"/>
          <w:kern w:val="28"/>
          <w:sz w:val="16"/>
          <w:szCs w:val="16"/>
          <w14:cntxtAlts/>
        </w:rPr>
        <w:t>Turbidity is a measure of the cloudiness of the water. We monitor it because it is a good indicator of the effectiveness of our filtration system.</w:t>
      </w:r>
    </w:p>
    <w:p w:rsidR="002D2BBD" w:rsidRPr="002D2BBD" w:rsidRDefault="002D2BBD" w:rsidP="002D2BBD">
      <w:pPr>
        <w:widowControl w:val="0"/>
        <w:tabs>
          <w:tab w:val="left" w:pos="3060"/>
          <w:tab w:val="left" w:pos="14580"/>
        </w:tabs>
        <w:spacing w:after="0" w:line="20" w:lineRule="atLeast"/>
        <w:rPr>
          <w:rFonts w:ascii="Times New Roman" w:eastAsia="Times New Roman" w:hAnsi="Times New Roman" w:cs="Times New Roman"/>
          <w:i/>
          <w:color w:val="000000"/>
          <w:kern w:val="28"/>
          <w:sz w:val="16"/>
          <w:szCs w:val="16"/>
          <w14:cntxtAlts/>
        </w:rPr>
      </w:pPr>
      <w:r w:rsidRPr="002D2BBD">
        <w:rPr>
          <w:rFonts w:ascii="Times New Roman" w:eastAsia="Times New Roman" w:hAnsi="Times New Roman" w:cs="Times New Roman"/>
          <w:b/>
          <w:bCs/>
          <w:i/>
          <w:color w:val="000000"/>
          <w:kern w:val="28"/>
          <w:sz w:val="16"/>
          <w:szCs w:val="16"/>
          <w14:cntxtAlts/>
        </w:rPr>
        <w:t xml:space="preserve">(TT) Treatment Technique: </w:t>
      </w:r>
      <w:r w:rsidRPr="002D2BBD">
        <w:rPr>
          <w:rFonts w:ascii="Times New Roman" w:eastAsia="Times New Roman" w:hAnsi="Times New Roman" w:cs="Times New Roman"/>
          <w:i/>
          <w:color w:val="000000"/>
          <w:kern w:val="28"/>
          <w:sz w:val="16"/>
          <w:szCs w:val="16"/>
          <w14:cntxtAlts/>
        </w:rPr>
        <w:t>a required process intended to reduce the level of a contaminant in drinking water.</w:t>
      </w:r>
    </w:p>
    <w:p w:rsidR="002612BD" w:rsidRDefault="00D31058" w:rsidP="00D31058">
      <w:pPr>
        <w:widowControl w:val="0"/>
        <w:tabs>
          <w:tab w:val="left" w:pos="3060"/>
          <w:tab w:val="left" w:pos="14580"/>
        </w:tabs>
        <w:spacing w:after="0" w:line="18" w:lineRule="atLeast"/>
        <w:rPr>
          <w:rFonts w:ascii="Times New Roman" w:eastAsia="Times New Roman" w:hAnsi="Times New Roman" w:cs="Times New Roman"/>
          <w:b/>
          <w:bCs/>
          <w:color w:val="000000"/>
          <w:kern w:val="28"/>
          <w:sz w:val="20"/>
          <w:szCs w:val="20"/>
          <w14:cntxtAlts/>
        </w:rPr>
      </w:pPr>
      <w:r>
        <w:rPr>
          <w:rFonts w:ascii="Arial" w:eastAsia="Times New Roman" w:hAnsi="Arial" w:cs="Arial"/>
          <w:color w:val="000000"/>
          <w:kern w:val="28"/>
          <w:sz w:val="21"/>
          <w:szCs w:val="21"/>
          <w14:cntxtAlts/>
        </w:rPr>
        <w:lastRenderedPageBreak/>
        <w:t>This table</w:t>
      </w:r>
      <w:r w:rsidR="002612BD" w:rsidRPr="00546CC1">
        <w:rPr>
          <w:rFonts w:ascii="Arial" w:eastAsia="Times New Roman" w:hAnsi="Arial" w:cs="Arial"/>
          <w:color w:val="000000"/>
          <w:kern w:val="28"/>
          <w:sz w:val="21"/>
          <w:szCs w:val="21"/>
          <w14:cntxtAlts/>
        </w:rPr>
        <w:t xml:space="preserve"> lists all of the drinking water contaminants that were detected during</w:t>
      </w:r>
      <w:r w:rsidR="007D0A68">
        <w:rPr>
          <w:rFonts w:ascii="Arial" w:eastAsia="Times New Roman" w:hAnsi="Arial" w:cs="Arial"/>
          <w:color w:val="000000"/>
          <w:kern w:val="28"/>
          <w:sz w:val="21"/>
          <w:szCs w:val="21"/>
          <w14:cntxtAlts/>
        </w:rPr>
        <w:t xml:space="preserve"> 202</w:t>
      </w:r>
      <w:r w:rsidR="00171671">
        <w:rPr>
          <w:rFonts w:ascii="Arial" w:eastAsia="Times New Roman" w:hAnsi="Arial" w:cs="Arial"/>
          <w:color w:val="000000"/>
          <w:kern w:val="28"/>
          <w:sz w:val="21"/>
          <w:szCs w:val="21"/>
          <w14:cntxtAlts/>
        </w:rPr>
        <w:t>3</w:t>
      </w:r>
      <w:bookmarkStart w:id="0" w:name="_GoBack"/>
      <w:bookmarkEnd w:id="0"/>
      <w:r w:rsidR="002612BD" w:rsidRPr="00546CC1">
        <w:rPr>
          <w:rFonts w:ascii="Arial" w:eastAsia="Times New Roman" w:hAnsi="Arial" w:cs="Arial"/>
          <w:color w:val="000000"/>
          <w:kern w:val="28"/>
          <w:sz w:val="21"/>
          <w:szCs w:val="21"/>
          <w14:cntxtAlts/>
        </w:rPr>
        <w:t>. The presence of</w:t>
      </w:r>
      <w:r w:rsidR="002612BD">
        <w:rPr>
          <w:rFonts w:ascii="Arial" w:eastAsia="Times New Roman" w:hAnsi="Arial" w:cs="Arial"/>
          <w:color w:val="000000"/>
          <w:kern w:val="28"/>
          <w:sz w:val="21"/>
          <w:szCs w:val="21"/>
          <w14:cntxtAlts/>
        </w:rPr>
        <w:t xml:space="preserve"> </w:t>
      </w:r>
      <w:r w:rsidR="002612BD" w:rsidRPr="00546CC1">
        <w:rPr>
          <w:rFonts w:ascii="Arial" w:eastAsia="Times New Roman" w:hAnsi="Arial" w:cs="Arial"/>
          <w:color w:val="000000"/>
          <w:kern w:val="28"/>
          <w:sz w:val="21"/>
          <w:szCs w:val="21"/>
          <w14:cntxtAlts/>
        </w:rPr>
        <w:t xml:space="preserve">contaminants in the water does not necessarily indicate that the water poses a health risk. Unless otherwise noted, the data presented in this table is from testing done in the calendar year of the report. The EPA and the State require </w:t>
      </w:r>
      <w:r w:rsidR="002612BD">
        <w:rPr>
          <w:rFonts w:ascii="Arial" w:eastAsia="Times New Roman" w:hAnsi="Arial" w:cs="Arial"/>
          <w:color w:val="000000"/>
          <w:kern w:val="28"/>
          <w:sz w:val="21"/>
          <w:szCs w:val="21"/>
          <w14:cntxtAlts/>
        </w:rPr>
        <w:t>the City</w:t>
      </w:r>
      <w:r w:rsidR="002612BD" w:rsidRPr="00546CC1">
        <w:rPr>
          <w:rFonts w:ascii="Arial" w:eastAsia="Times New Roman" w:hAnsi="Arial" w:cs="Arial"/>
          <w:color w:val="000000"/>
          <w:kern w:val="28"/>
          <w:sz w:val="21"/>
          <w:szCs w:val="21"/>
          <w14:cntxtAlts/>
        </w:rPr>
        <w:t xml:space="preserve"> to monitor for certain contaminants less than once per year because the concentrations of these contaminants do not change frequently.</w:t>
      </w:r>
    </w:p>
    <w:p w:rsidR="00E12E84" w:rsidRDefault="00E12E84" w:rsidP="00D31058">
      <w:pPr>
        <w:widowControl w:val="0"/>
        <w:tabs>
          <w:tab w:val="left" w:pos="3060"/>
          <w:tab w:val="left" w:pos="14580"/>
        </w:tabs>
        <w:spacing w:after="0" w:line="285" w:lineRule="auto"/>
        <w:rPr>
          <w:rFonts w:ascii="Arial" w:eastAsia="Times New Roman" w:hAnsi="Arial" w:cs="Arial"/>
          <w:color w:val="000000"/>
          <w:kern w:val="28"/>
          <w:sz w:val="13"/>
          <w:szCs w:val="13"/>
          <w14:cntxtAlts/>
        </w:rPr>
      </w:pPr>
    </w:p>
    <w:p w:rsidR="00B52B5F" w:rsidRPr="00756028" w:rsidRDefault="00B52B5F" w:rsidP="00D31058">
      <w:pPr>
        <w:widowControl w:val="0"/>
        <w:tabs>
          <w:tab w:val="left" w:pos="3060"/>
          <w:tab w:val="left" w:pos="14580"/>
        </w:tabs>
        <w:spacing w:after="0" w:line="285" w:lineRule="auto"/>
        <w:rPr>
          <w:rFonts w:ascii="Arial" w:eastAsia="Times New Roman" w:hAnsi="Arial" w:cs="Arial"/>
          <w:color w:val="000000"/>
          <w:kern w:val="28"/>
          <w:sz w:val="13"/>
          <w:szCs w:val="13"/>
          <w14:cntxtAlts/>
        </w:rPr>
        <w:sectPr w:rsidR="00B52B5F" w:rsidRPr="00756028" w:rsidSect="00E12E84">
          <w:footerReference w:type="default" r:id="rId10"/>
          <w:type w:val="continuous"/>
          <w:pgSz w:w="12240" w:h="15840"/>
          <w:pgMar w:top="720" w:right="720" w:bottom="360" w:left="720" w:header="720" w:footer="180" w:gutter="0"/>
          <w:cols w:space="720"/>
          <w:docGrid w:linePitch="360"/>
        </w:sectPr>
      </w:pPr>
    </w:p>
    <w:p w:rsidR="00B52B5F" w:rsidRPr="00BA44B6" w:rsidRDefault="00D31058" w:rsidP="00D31058">
      <w:pPr>
        <w:widowControl w:val="0"/>
        <w:tabs>
          <w:tab w:val="left" w:pos="1483"/>
          <w:tab w:val="left" w:pos="14580"/>
        </w:tabs>
        <w:spacing w:after="0" w:line="18" w:lineRule="atLeast"/>
        <w:rPr>
          <w:rFonts w:ascii="Arial" w:eastAsia="Times New Roman" w:hAnsi="Arial" w:cs="Arial"/>
          <w:b/>
          <w:color w:val="000000"/>
          <w:kern w:val="28"/>
          <w:sz w:val="21"/>
          <w:szCs w:val="21"/>
          <w14:cntxtAlts/>
        </w:rPr>
      </w:pPr>
      <w:r w:rsidRPr="00BA44B6">
        <w:rPr>
          <w:rFonts w:ascii="Arial" w:eastAsia="Times New Roman" w:hAnsi="Arial" w:cs="Arial"/>
          <w:noProof/>
          <w:color w:val="0000FF"/>
          <w:sz w:val="27"/>
          <w:szCs w:val="27"/>
        </w:rPr>
        <w:drawing>
          <wp:anchor distT="0" distB="0" distL="114300" distR="114300" simplePos="0" relativeHeight="251659264" behindDoc="1" locked="0" layoutInCell="1" allowOverlap="1" wp14:anchorId="6AD44117" wp14:editId="6BD208E3">
            <wp:simplePos x="0" y="0"/>
            <wp:positionH relativeFrom="margin">
              <wp:posOffset>-28575</wp:posOffset>
            </wp:positionH>
            <wp:positionV relativeFrom="paragraph">
              <wp:posOffset>368618</wp:posOffset>
            </wp:positionV>
            <wp:extent cx="3547611" cy="739140"/>
            <wp:effectExtent l="0" t="0" r="0" b="3810"/>
            <wp:wrapNone/>
            <wp:docPr id="2" name="Picture 2" descr="https://encrypted-tbn0.gstatic.com/images?q=tbn:ANd9GcS6mvU0GXAtuU6pDAmHJB9NQII3jB9Jcs6yKGrrbpIWMwgaOyen3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6mvU0GXAtuU6pDAmHJB9NQII3jB9Jcs6yKGrrbpIWMwgaOyen3Q">
                      <a:hlinkClick r:id="rId11"/>
                    </pic:cNvPr>
                    <pic:cNvPicPr>
                      <a:picLocks noChangeAspect="1" noChangeArrowheads="1"/>
                    </pic:cNvPicPr>
                  </pic:nvPicPr>
                  <pic:blipFill rotWithShape="1">
                    <a:blip r:embed="rId12">
                      <a:duotone>
                        <a:schemeClr val="bg2">
                          <a:shade val="45000"/>
                          <a:satMod val="135000"/>
                        </a:schemeClr>
                        <a:prstClr val="white"/>
                      </a:duotone>
                      <a:extLst>
                        <a:ext uri="{28A0092B-C50C-407E-A947-70E740481C1C}">
                          <a14:useLocalDpi xmlns:a14="http://schemas.microsoft.com/office/drawing/2010/main" val="0"/>
                        </a:ext>
                      </a:extLst>
                    </a:blip>
                    <a:srcRect t="32409" b="38122"/>
                    <a:stretch/>
                  </pic:blipFill>
                  <pic:spPr bwMode="auto">
                    <a:xfrm>
                      <a:off x="0" y="0"/>
                      <a:ext cx="3547611" cy="739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2B5F" w:rsidRPr="00546CC1">
        <w:rPr>
          <w:rFonts w:ascii="Arial" w:eastAsia="Times New Roman" w:hAnsi="Arial" w:cs="Arial"/>
          <w:color w:val="000000"/>
          <w:kern w:val="28"/>
          <w:sz w:val="21"/>
          <w:szCs w:val="21"/>
          <w14:cntxtAlts/>
        </w:rPr>
        <w:t xml:space="preserve">Last year, as in years past, your tap water met all U.S Environmental Protection Agency (EPA) and State </w:t>
      </w:r>
      <w:r w:rsidR="00B52B5F">
        <w:rPr>
          <w:rFonts w:ascii="Arial" w:eastAsia="Times New Roman" w:hAnsi="Arial" w:cs="Arial"/>
          <w:color w:val="000000"/>
          <w:kern w:val="28"/>
          <w:sz w:val="21"/>
          <w:szCs w:val="21"/>
          <w14:cntxtAlts/>
        </w:rPr>
        <w:t>Drinking Water Program</w:t>
      </w:r>
      <w:r w:rsidR="00B52B5F" w:rsidRPr="00546CC1">
        <w:rPr>
          <w:rFonts w:ascii="Arial" w:eastAsia="Times New Roman" w:hAnsi="Arial" w:cs="Arial"/>
          <w:color w:val="000000"/>
          <w:kern w:val="28"/>
          <w:sz w:val="21"/>
          <w:szCs w:val="21"/>
          <w14:cntxtAlts/>
        </w:rPr>
        <w:t xml:space="preserve"> health standards. </w:t>
      </w:r>
      <w:r w:rsidR="00B52B5F" w:rsidRPr="00654CCB">
        <w:rPr>
          <w:rFonts w:ascii="Arial" w:eastAsia="Times New Roman" w:hAnsi="Arial" w:cs="Arial"/>
          <w:color w:val="000000"/>
          <w:kern w:val="28"/>
          <w:sz w:val="21"/>
          <w:szCs w:val="21"/>
          <w14:cntxtAlts/>
        </w:rPr>
        <w:t>The City of Reedsport vigilantly</w:t>
      </w:r>
      <w:r w:rsidR="00B52B5F" w:rsidRPr="00546CC1">
        <w:rPr>
          <w:rFonts w:ascii="Arial" w:eastAsia="Times New Roman" w:hAnsi="Arial" w:cs="Arial"/>
          <w:color w:val="000000"/>
          <w:kern w:val="28"/>
          <w:sz w:val="21"/>
          <w:szCs w:val="21"/>
          <w14:cntxtAlts/>
        </w:rPr>
        <w:t xml:space="preserve"> safeguards its water supplies and </w:t>
      </w:r>
      <w:r w:rsidR="00B52B5F" w:rsidRPr="00BA44B6">
        <w:rPr>
          <w:rFonts w:ascii="Arial" w:eastAsia="Times New Roman" w:hAnsi="Arial" w:cs="Arial"/>
          <w:b/>
          <w:color w:val="000000"/>
          <w:kern w:val="28"/>
          <w:sz w:val="21"/>
          <w:szCs w:val="21"/>
          <w14:cntxtAlts/>
        </w:rPr>
        <w:t>once again our system has not violated a maximum contaminant level.</w:t>
      </w:r>
    </w:p>
    <w:p w:rsidR="002612BD" w:rsidRDefault="002612BD" w:rsidP="00D31058">
      <w:pPr>
        <w:widowControl w:val="0"/>
        <w:tabs>
          <w:tab w:val="left" w:pos="3060"/>
          <w:tab w:val="left" w:pos="14580"/>
        </w:tabs>
        <w:spacing w:after="40" w:line="285" w:lineRule="auto"/>
        <w:rPr>
          <w:rFonts w:ascii="Arial" w:eastAsia="Times New Roman" w:hAnsi="Arial" w:cs="Arial"/>
          <w:color w:val="000000"/>
          <w:kern w:val="28"/>
          <w:sz w:val="21"/>
          <w:szCs w:val="21"/>
          <w14:cntxtAlts/>
        </w:rPr>
      </w:pPr>
    </w:p>
    <w:p w:rsidR="00E12E84" w:rsidRPr="002612BD" w:rsidRDefault="00E12E84" w:rsidP="00D31058">
      <w:pPr>
        <w:rPr>
          <w:rFonts w:ascii="Arial" w:eastAsia="Times New Roman" w:hAnsi="Arial" w:cs="Arial"/>
          <w:sz w:val="21"/>
          <w:szCs w:val="21"/>
        </w:rPr>
        <w:sectPr w:rsidR="00E12E84" w:rsidRPr="002612BD" w:rsidSect="00C619EB">
          <w:type w:val="continuous"/>
          <w:pgSz w:w="12240" w:h="15840"/>
          <w:pgMar w:top="720" w:right="720" w:bottom="360" w:left="720" w:header="720" w:footer="180" w:gutter="0"/>
          <w:cols w:space="720"/>
          <w:docGrid w:linePitch="360"/>
        </w:sectPr>
      </w:pPr>
    </w:p>
    <w:p w:rsidR="00BA44B6" w:rsidRPr="00B85F82" w:rsidRDefault="00B85F82" w:rsidP="00D31058">
      <w:pPr>
        <w:tabs>
          <w:tab w:val="left" w:pos="2520"/>
        </w:tabs>
        <w:spacing w:line="18" w:lineRule="atLeast"/>
        <w:rPr>
          <w:b/>
          <w:sz w:val="20"/>
          <w:szCs w:val="20"/>
        </w:rPr>
      </w:pPr>
      <w:r>
        <w:rPr>
          <w:b/>
          <w:sz w:val="20"/>
          <w:szCs w:val="20"/>
        </w:rPr>
        <w:tab/>
      </w:r>
    </w:p>
    <w:p w:rsidR="00BA44B6" w:rsidRPr="00BA44B6" w:rsidRDefault="00653AC1" w:rsidP="00D31058">
      <w:pPr>
        <w:spacing w:after="0" w:line="240" w:lineRule="auto"/>
        <w:rPr>
          <w:rFonts w:ascii="Arial" w:eastAsia="Times New Roman" w:hAnsi="Arial" w:cs="Arial"/>
          <w:color w:val="222222"/>
          <w:sz w:val="27"/>
          <w:szCs w:val="27"/>
          <w:lang w:val="en"/>
        </w:rPr>
      </w:pPr>
      <w:r w:rsidRPr="00BA44B6">
        <w:rPr>
          <w:b/>
          <w:sz w:val="40"/>
          <w:szCs w:val="40"/>
        </w:rPr>
        <w:t>F</w:t>
      </w:r>
      <w:r w:rsidR="005B6AE2" w:rsidRPr="00BA44B6">
        <w:rPr>
          <w:b/>
          <w:sz w:val="40"/>
          <w:szCs w:val="40"/>
        </w:rPr>
        <w:t>REQUENTLY ASKED QUESTIONS</w:t>
      </w:r>
    </w:p>
    <w:p w:rsidR="005B6AE2" w:rsidRPr="00BA44B6" w:rsidRDefault="005B6AE2" w:rsidP="00D31058">
      <w:pPr>
        <w:spacing w:after="0" w:line="18" w:lineRule="atLeast"/>
        <w:rPr>
          <w:b/>
          <w:sz w:val="20"/>
          <w:szCs w:val="20"/>
        </w:rPr>
      </w:pPr>
    </w:p>
    <w:p w:rsidR="00B95505" w:rsidRPr="000D16A2" w:rsidRDefault="00B95505" w:rsidP="00D31058">
      <w:pPr>
        <w:widowControl w:val="0"/>
        <w:tabs>
          <w:tab w:val="left" w:pos="3060"/>
          <w:tab w:val="left" w:pos="14580"/>
        </w:tabs>
        <w:spacing w:after="0" w:line="18" w:lineRule="atLeast"/>
        <w:rPr>
          <w:rFonts w:ascii="Arial" w:eastAsia="Times New Roman" w:hAnsi="Arial" w:cs="Arial"/>
          <w:b/>
          <w:bCs/>
          <w:color w:val="000000"/>
          <w:kern w:val="28"/>
          <w:sz w:val="20"/>
          <w:szCs w:val="20"/>
          <w14:cntxtAlts/>
        </w:rPr>
      </w:pPr>
      <w:r w:rsidRPr="00654CCB">
        <w:rPr>
          <w:rFonts w:ascii="Arial" w:eastAsia="Times New Roman" w:hAnsi="Arial" w:cs="Arial"/>
          <w:b/>
          <w:bCs/>
          <w:color w:val="000000"/>
          <w:kern w:val="28"/>
          <w:sz w:val="20"/>
          <w:szCs w:val="20"/>
          <w14:cntxtAlts/>
        </w:rPr>
        <w:t xml:space="preserve">WHERE DOES MY WATER COME </w:t>
      </w:r>
      <w:r w:rsidRPr="000D16A2">
        <w:rPr>
          <w:rFonts w:ascii="Arial" w:eastAsia="Times New Roman" w:hAnsi="Arial" w:cs="Arial"/>
          <w:b/>
          <w:bCs/>
          <w:color w:val="000000"/>
          <w:kern w:val="28"/>
          <w:sz w:val="20"/>
          <w:szCs w:val="20"/>
          <w14:cntxtAlts/>
        </w:rPr>
        <w:t>FROM?</w:t>
      </w:r>
    </w:p>
    <w:p w:rsidR="000D16A2" w:rsidRPr="000D16A2" w:rsidRDefault="000D16A2" w:rsidP="00D31058">
      <w:pPr>
        <w:widowControl w:val="0"/>
        <w:tabs>
          <w:tab w:val="left" w:pos="3060"/>
          <w:tab w:val="left" w:pos="14580"/>
        </w:tabs>
        <w:spacing w:after="0" w:line="18" w:lineRule="atLeast"/>
        <w:rPr>
          <w:rFonts w:ascii="Arial" w:eastAsia="Times New Roman" w:hAnsi="Arial" w:cs="Arial"/>
          <w:color w:val="000000"/>
          <w:kern w:val="28"/>
          <w:sz w:val="20"/>
          <w:szCs w:val="20"/>
          <w14:cntxtAlts/>
        </w:rPr>
      </w:pPr>
      <w:r w:rsidRPr="000D16A2">
        <w:rPr>
          <w:rFonts w:ascii="Arial" w:eastAsia="Times New Roman" w:hAnsi="Arial" w:cs="Arial"/>
          <w:color w:val="000000"/>
          <w:kern w:val="28"/>
          <w:sz w:val="20"/>
          <w:szCs w:val="20"/>
          <w14:cntxtAlts/>
        </w:rPr>
        <w:t>Our water source is Clear Lake, located</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 xml:space="preserve">approximately 5 miles south of Reedsport. </w:t>
      </w:r>
    </w:p>
    <w:p w:rsidR="005B6AE2" w:rsidRDefault="005B6AE2" w:rsidP="00D31058">
      <w:pPr>
        <w:widowControl w:val="0"/>
        <w:tabs>
          <w:tab w:val="left" w:pos="3060"/>
          <w:tab w:val="left" w:pos="14580"/>
        </w:tabs>
        <w:spacing w:after="0" w:line="18" w:lineRule="atLeast"/>
        <w:rPr>
          <w:rFonts w:ascii="Arial" w:eastAsia="Times New Roman" w:hAnsi="Arial" w:cs="Arial"/>
          <w:b/>
          <w:bCs/>
          <w:color w:val="000000"/>
          <w:kern w:val="28"/>
          <w:sz w:val="20"/>
          <w:szCs w:val="20"/>
          <w14:cntxtAlts/>
        </w:rPr>
      </w:pPr>
    </w:p>
    <w:p w:rsidR="000D16A2" w:rsidRPr="000D16A2" w:rsidRDefault="000D16A2" w:rsidP="00D31058">
      <w:pPr>
        <w:widowControl w:val="0"/>
        <w:tabs>
          <w:tab w:val="left" w:pos="3060"/>
          <w:tab w:val="left" w:pos="14580"/>
        </w:tabs>
        <w:spacing w:after="0" w:line="18" w:lineRule="atLeast"/>
        <w:rPr>
          <w:rFonts w:ascii="Arial" w:eastAsia="Times New Roman" w:hAnsi="Arial" w:cs="Arial"/>
          <w:color w:val="000000"/>
          <w:kern w:val="28"/>
          <w:sz w:val="20"/>
          <w:szCs w:val="20"/>
          <w14:cntxtAlts/>
        </w:rPr>
      </w:pPr>
      <w:r w:rsidRPr="000D16A2">
        <w:rPr>
          <w:rFonts w:ascii="Arial" w:eastAsia="Times New Roman" w:hAnsi="Arial" w:cs="Arial"/>
          <w:b/>
          <w:bCs/>
          <w:color w:val="000000"/>
          <w:kern w:val="28"/>
          <w:sz w:val="20"/>
          <w:szCs w:val="20"/>
          <w14:cntxtAlts/>
        </w:rPr>
        <w:t>HOW CAN I GET INVOLVED?</w:t>
      </w:r>
    </w:p>
    <w:p w:rsidR="000D16A2" w:rsidRPr="000D16A2" w:rsidRDefault="000D16A2" w:rsidP="00D31058">
      <w:pPr>
        <w:widowControl w:val="0"/>
        <w:tabs>
          <w:tab w:val="left" w:pos="2880"/>
          <w:tab w:val="left" w:pos="14580"/>
        </w:tabs>
        <w:spacing w:after="0" w:line="18" w:lineRule="atLeast"/>
        <w:rPr>
          <w:rFonts w:ascii="Arial" w:eastAsia="Times New Roman" w:hAnsi="Arial" w:cs="Arial"/>
          <w:color w:val="000000"/>
          <w:kern w:val="28"/>
          <w:sz w:val="20"/>
          <w:szCs w:val="20"/>
          <w14:cntxtAlts/>
        </w:rPr>
      </w:pPr>
      <w:r w:rsidRPr="000D16A2">
        <w:rPr>
          <w:rFonts w:ascii="Arial" w:eastAsia="Times New Roman" w:hAnsi="Arial" w:cs="Arial"/>
          <w:color w:val="000000"/>
          <w:kern w:val="28"/>
          <w:sz w:val="20"/>
          <w:szCs w:val="20"/>
          <w14:cntxtAlts/>
        </w:rPr>
        <w:t>If you have any questions about this report or about your water utility, please contact Reedsport City Hall</w:t>
      </w:r>
      <w:r w:rsidR="002D2E12">
        <w:rPr>
          <w:rFonts w:ascii="Arial" w:eastAsia="Times New Roman" w:hAnsi="Arial" w:cs="Arial"/>
          <w:color w:val="000000"/>
          <w:kern w:val="28"/>
          <w:sz w:val="20"/>
          <w:szCs w:val="20"/>
          <w14:cntxtAlts/>
        </w:rPr>
        <w:t xml:space="preserve"> at</w:t>
      </w:r>
      <w:r w:rsidRPr="000D16A2">
        <w:rPr>
          <w:rFonts w:ascii="Arial" w:eastAsia="Times New Roman" w:hAnsi="Arial" w:cs="Arial"/>
          <w:color w:val="000000"/>
          <w:kern w:val="28"/>
          <w:sz w:val="20"/>
          <w:szCs w:val="20"/>
          <w14:cntxtAlts/>
        </w:rPr>
        <w:t xml:space="preserve"> (541) 271-3603. We want our valued</w:t>
      </w:r>
      <w:r w:rsidR="0035307E"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customers to be well informed about their water</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utility. If you want to learn more, please feel free to attend any of our regularly scheduled City Council meetings. They are held on the first Monday of the month starting at 7:00 pm in the City Council</w:t>
      </w:r>
      <w:r w:rsidR="00B95505"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Chambers at 451 Winchester Avenue</w:t>
      </w:r>
      <w:r w:rsidR="002D2E12">
        <w:rPr>
          <w:rFonts w:ascii="Arial" w:eastAsia="Times New Roman" w:hAnsi="Arial" w:cs="Arial"/>
          <w:color w:val="000000"/>
          <w:kern w:val="28"/>
          <w:sz w:val="20"/>
          <w:szCs w:val="20"/>
          <w14:cntxtAlts/>
        </w:rPr>
        <w:t>, Reedsport</w:t>
      </w:r>
      <w:r w:rsidRPr="000D16A2">
        <w:rPr>
          <w:rFonts w:ascii="Arial" w:eastAsia="Times New Roman" w:hAnsi="Arial" w:cs="Arial"/>
          <w:color w:val="000000"/>
          <w:kern w:val="28"/>
          <w:sz w:val="20"/>
          <w:szCs w:val="20"/>
          <w14:cntxtAlts/>
        </w:rPr>
        <w:t xml:space="preserve">. </w:t>
      </w:r>
    </w:p>
    <w:p w:rsidR="005B6AE2" w:rsidRDefault="005B6AE2" w:rsidP="00D31058">
      <w:pPr>
        <w:widowControl w:val="0"/>
        <w:tabs>
          <w:tab w:val="left" w:pos="2880"/>
          <w:tab w:val="left" w:pos="14580"/>
        </w:tabs>
        <w:spacing w:after="0" w:line="18" w:lineRule="atLeast"/>
        <w:rPr>
          <w:rFonts w:ascii="Arial" w:eastAsia="Times New Roman" w:hAnsi="Arial" w:cs="Arial"/>
          <w:b/>
          <w:bCs/>
          <w:color w:val="000000"/>
          <w:kern w:val="28"/>
          <w:sz w:val="20"/>
          <w:szCs w:val="20"/>
          <w14:cntxtAlts/>
        </w:rPr>
      </w:pPr>
    </w:p>
    <w:p w:rsidR="000D16A2" w:rsidRPr="000D16A2" w:rsidRDefault="000D16A2" w:rsidP="00D31058">
      <w:pPr>
        <w:widowControl w:val="0"/>
        <w:tabs>
          <w:tab w:val="left" w:pos="2880"/>
          <w:tab w:val="left" w:pos="14580"/>
        </w:tabs>
        <w:spacing w:after="0" w:line="18" w:lineRule="atLeast"/>
        <w:rPr>
          <w:rFonts w:ascii="Arial" w:eastAsia="Times New Roman" w:hAnsi="Arial" w:cs="Arial"/>
          <w:b/>
          <w:bCs/>
          <w:color w:val="000000"/>
          <w:kern w:val="28"/>
          <w:sz w:val="20"/>
          <w:szCs w:val="20"/>
          <w14:cntxtAlts/>
        </w:rPr>
      </w:pPr>
      <w:r w:rsidRPr="000D16A2">
        <w:rPr>
          <w:rFonts w:ascii="Arial" w:eastAsia="Times New Roman" w:hAnsi="Arial" w:cs="Arial"/>
          <w:b/>
          <w:bCs/>
          <w:color w:val="000000"/>
          <w:kern w:val="28"/>
          <w:sz w:val="20"/>
          <w:szCs w:val="20"/>
          <w14:cntxtAlts/>
        </w:rPr>
        <w:t>DO I NEED TO TAKE SPECIAL PRECAUTIONS?</w:t>
      </w:r>
    </w:p>
    <w:p w:rsidR="000D16A2" w:rsidRPr="000D16A2" w:rsidRDefault="000D16A2" w:rsidP="00D31058">
      <w:pPr>
        <w:widowControl w:val="0"/>
        <w:tabs>
          <w:tab w:val="left" w:pos="2880"/>
          <w:tab w:val="left" w:pos="14580"/>
        </w:tabs>
        <w:spacing w:after="0" w:line="18" w:lineRule="atLeast"/>
        <w:rPr>
          <w:rFonts w:ascii="Arial" w:eastAsia="Times New Roman" w:hAnsi="Arial" w:cs="Arial"/>
          <w:color w:val="000000"/>
          <w:kern w:val="28"/>
          <w:sz w:val="20"/>
          <w:szCs w:val="20"/>
          <w14:cntxtAlts/>
        </w:rPr>
      </w:pPr>
      <w:r w:rsidRPr="000D16A2">
        <w:rPr>
          <w:rFonts w:ascii="Arial" w:eastAsia="Times New Roman" w:hAnsi="Arial" w:cs="Arial"/>
          <w:color w:val="000000"/>
          <w:kern w:val="28"/>
          <w:sz w:val="20"/>
          <w:szCs w:val="20"/>
          <w14:cntxtAlts/>
        </w:rPr>
        <w:t>Some people may be more vulnerable to</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contaminants in drinking water than the general population. Immuno-compromised persons</w:t>
      </w:r>
      <w:r w:rsidR="002D2E12">
        <w:rPr>
          <w:rFonts w:ascii="Arial" w:eastAsia="Times New Roman" w:hAnsi="Arial" w:cs="Arial"/>
          <w:color w:val="000000"/>
          <w:kern w:val="28"/>
          <w:sz w:val="20"/>
          <w:szCs w:val="20"/>
          <w14:cntxtAlts/>
        </w:rPr>
        <w:t>,</w:t>
      </w:r>
      <w:r w:rsidRPr="000D16A2">
        <w:rPr>
          <w:rFonts w:ascii="Arial" w:eastAsia="Times New Roman" w:hAnsi="Arial" w:cs="Arial"/>
          <w:color w:val="000000"/>
          <w:kern w:val="28"/>
          <w:sz w:val="20"/>
          <w:szCs w:val="20"/>
          <w14:cntxtAlts/>
        </w:rPr>
        <w:t xml:space="preserve"> </w:t>
      </w:r>
      <w:r w:rsidRPr="00654CCB">
        <w:rPr>
          <w:rFonts w:ascii="Arial" w:eastAsia="Times New Roman" w:hAnsi="Arial" w:cs="Arial"/>
          <w:color w:val="000000"/>
          <w:kern w:val="28"/>
          <w:sz w:val="20"/>
          <w:szCs w:val="20"/>
          <w14:cntxtAlts/>
        </w:rPr>
        <w:t>s</w:t>
      </w:r>
      <w:r w:rsidRPr="000D16A2">
        <w:rPr>
          <w:rFonts w:ascii="Arial" w:eastAsia="Times New Roman" w:hAnsi="Arial" w:cs="Arial"/>
          <w:color w:val="000000"/>
          <w:kern w:val="28"/>
          <w:sz w:val="20"/>
          <w:szCs w:val="20"/>
          <w14:cntxtAlts/>
        </w:rPr>
        <w:t>uch as persons with cancer undergoing chemotherapy,</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persons who have undergone organ transplants, people with HIV/AIDS or other immune system disorders, some elderly, and infants can be particularly at risk from infections. These people should seek</w:t>
      </w:r>
      <w:r w:rsidR="005B6AE2">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 xml:space="preserve">advice about drinking water from their health care providers. EPA/Centers for Disease Control (CDC) </w:t>
      </w:r>
      <w:r w:rsidRPr="000D16A2">
        <w:rPr>
          <w:rFonts w:ascii="Arial" w:eastAsia="Times New Roman" w:hAnsi="Arial" w:cs="Arial"/>
          <w:color w:val="000000"/>
          <w:kern w:val="28"/>
          <w:sz w:val="20"/>
          <w:szCs w:val="20"/>
          <w14:cntxtAlts/>
        </w:rPr>
        <w:br/>
        <w:t xml:space="preserve">guidelines on appropriate means to lessen the risk of infection by Cryptosporidium and other microbial </w:t>
      </w:r>
      <w:r w:rsidRPr="000D16A2">
        <w:rPr>
          <w:rFonts w:ascii="Arial" w:eastAsia="Times New Roman" w:hAnsi="Arial" w:cs="Arial"/>
          <w:color w:val="000000"/>
          <w:kern w:val="28"/>
          <w:sz w:val="20"/>
          <w:szCs w:val="20"/>
          <w14:cntxtAlts/>
        </w:rPr>
        <w:br/>
        <w:t>contaminants are available from the Safe Drinking Water Hotline (800-426-4791).</w:t>
      </w:r>
    </w:p>
    <w:p w:rsidR="005B6AE2" w:rsidRDefault="005B6AE2" w:rsidP="00D31058">
      <w:pPr>
        <w:widowControl w:val="0"/>
        <w:tabs>
          <w:tab w:val="left" w:pos="2880"/>
          <w:tab w:val="left" w:pos="14580"/>
        </w:tabs>
        <w:spacing w:after="0" w:line="18" w:lineRule="atLeast"/>
        <w:rPr>
          <w:rFonts w:ascii="Arial" w:eastAsia="Times New Roman" w:hAnsi="Arial" w:cs="Arial"/>
          <w:b/>
          <w:bCs/>
          <w:color w:val="000000"/>
          <w:kern w:val="28"/>
          <w:sz w:val="20"/>
          <w:szCs w:val="20"/>
          <w14:cntxtAlts/>
        </w:rPr>
      </w:pPr>
    </w:p>
    <w:p w:rsidR="000D16A2" w:rsidRPr="000D16A2" w:rsidRDefault="000D16A2" w:rsidP="00D31058">
      <w:pPr>
        <w:widowControl w:val="0"/>
        <w:tabs>
          <w:tab w:val="left" w:pos="2880"/>
          <w:tab w:val="left" w:pos="14580"/>
        </w:tabs>
        <w:spacing w:after="0" w:line="18" w:lineRule="atLeast"/>
        <w:rPr>
          <w:rFonts w:ascii="Arial" w:eastAsia="Times New Roman" w:hAnsi="Arial" w:cs="Arial"/>
          <w:b/>
          <w:bCs/>
          <w:color w:val="000000"/>
          <w:kern w:val="28"/>
          <w:sz w:val="20"/>
          <w:szCs w:val="20"/>
          <w14:cntxtAlts/>
        </w:rPr>
      </w:pPr>
      <w:r w:rsidRPr="000D16A2">
        <w:rPr>
          <w:rFonts w:ascii="Arial" w:eastAsia="Times New Roman" w:hAnsi="Arial" w:cs="Arial"/>
          <w:b/>
          <w:bCs/>
          <w:color w:val="000000"/>
          <w:kern w:val="28"/>
          <w:sz w:val="20"/>
          <w:szCs w:val="20"/>
          <w14:cntxtAlts/>
        </w:rPr>
        <w:t>WHY ARE THERE CONTAMINANTS IN MY DRINKING WATER?</w:t>
      </w:r>
    </w:p>
    <w:p w:rsidR="000D16A2" w:rsidRPr="00654CCB" w:rsidRDefault="000D16A2" w:rsidP="00D31058">
      <w:pPr>
        <w:widowControl w:val="0"/>
        <w:tabs>
          <w:tab w:val="left" w:pos="2880"/>
          <w:tab w:val="left" w:pos="14580"/>
        </w:tabs>
        <w:spacing w:after="0" w:line="18" w:lineRule="atLeast"/>
        <w:rPr>
          <w:rFonts w:ascii="Arial" w:eastAsia="Times New Roman" w:hAnsi="Arial" w:cs="Arial"/>
          <w:color w:val="000000"/>
          <w:kern w:val="28"/>
          <w:sz w:val="20"/>
          <w:szCs w:val="20"/>
          <w14:cntxtAlts/>
        </w:rPr>
      </w:pPr>
      <w:r w:rsidRPr="000D16A2">
        <w:rPr>
          <w:rFonts w:ascii="Arial" w:eastAsia="Times New Roman" w:hAnsi="Arial" w:cs="Arial"/>
          <w:color w:val="000000"/>
          <w:kern w:val="28"/>
          <w:sz w:val="20"/>
          <w:szCs w:val="20"/>
          <w14:cntxtAlts/>
        </w:rPr>
        <w:t>Drinking water, including bottled water, may</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reasonably be expected to contain at least small amounts of some contaminants. The presence of contaminants does not necessarily indicate that</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water poses a health risk. More inf</w:t>
      </w:r>
      <w:r w:rsidR="002D2E12">
        <w:rPr>
          <w:rFonts w:ascii="Arial" w:eastAsia="Times New Roman" w:hAnsi="Arial" w:cs="Arial"/>
          <w:color w:val="000000"/>
          <w:kern w:val="28"/>
          <w:sz w:val="20"/>
          <w:szCs w:val="20"/>
          <w14:cntxtAlts/>
        </w:rPr>
        <w:t xml:space="preserve">ormation about contaminants and </w:t>
      </w:r>
      <w:r w:rsidRPr="000D16A2">
        <w:rPr>
          <w:rFonts w:ascii="Arial" w:eastAsia="Times New Roman" w:hAnsi="Arial" w:cs="Arial"/>
          <w:color w:val="000000"/>
          <w:kern w:val="28"/>
          <w:sz w:val="20"/>
          <w:szCs w:val="20"/>
          <w14:cntxtAlts/>
        </w:rPr>
        <w:t>potential health effects can be obtained by calling the Environmental Protection Agency’s (EPA) Safe Drinking Water</w:t>
      </w:r>
      <w:r w:rsidR="005B6AE2">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Hotline (800-426-4791). The sources of drinking water (both tap water and bottled water) include</w:t>
      </w:r>
      <w:r w:rsidRPr="00654CCB">
        <w:rPr>
          <w:rFonts w:ascii="Arial" w:eastAsia="Times New Roman" w:hAnsi="Arial" w:cs="Arial"/>
          <w:color w:val="000000"/>
          <w:kern w:val="28"/>
          <w:sz w:val="20"/>
          <w:szCs w:val="20"/>
          <w14:cntxtAlts/>
        </w:rPr>
        <w:t xml:space="preserve"> </w:t>
      </w:r>
      <w:r w:rsidRPr="000D16A2">
        <w:rPr>
          <w:rFonts w:ascii="Arial" w:eastAsia="Times New Roman" w:hAnsi="Arial" w:cs="Arial"/>
          <w:color w:val="000000"/>
          <w:kern w:val="28"/>
          <w:sz w:val="20"/>
          <w:szCs w:val="20"/>
          <w14:cntxtAlts/>
        </w:rPr>
        <w:t>rivers, lakes, streams</w:t>
      </w:r>
      <w:r w:rsidR="005B6AE2" w:rsidRPr="000D16A2">
        <w:rPr>
          <w:rFonts w:ascii="Arial" w:eastAsia="Times New Roman" w:hAnsi="Arial" w:cs="Arial"/>
          <w:color w:val="000000"/>
          <w:kern w:val="28"/>
          <w:sz w:val="20"/>
          <w:szCs w:val="20"/>
          <w14:cntxtAlts/>
        </w:rPr>
        <w:t>, ponds</w:t>
      </w:r>
      <w:r w:rsidRPr="000D16A2">
        <w:rPr>
          <w:rFonts w:ascii="Arial" w:eastAsia="Times New Roman" w:hAnsi="Arial" w:cs="Arial"/>
          <w:color w:val="000000"/>
          <w:kern w:val="28"/>
          <w:sz w:val="20"/>
          <w:szCs w:val="20"/>
          <w14:cntxtAlts/>
        </w:rPr>
        <w:t>, reservoirs, springs, and wells. As water travels over the surface of the</w:t>
      </w:r>
      <w:r w:rsidR="00B95505" w:rsidRPr="00654CCB">
        <w:rPr>
          <w:rFonts w:ascii="Arial" w:eastAsia="Times New Roman" w:hAnsi="Arial" w:cs="Arial"/>
          <w:color w:val="000000"/>
          <w:kern w:val="28"/>
          <w:sz w:val="20"/>
          <w:szCs w:val="20"/>
          <w14:cntxtAlts/>
        </w:rPr>
        <w:t xml:space="preserve"> l</w:t>
      </w:r>
      <w:r w:rsidRPr="00654CCB">
        <w:rPr>
          <w:rFonts w:ascii="Arial" w:eastAsia="Times New Roman" w:hAnsi="Arial" w:cs="Arial"/>
          <w:color w:val="000000"/>
          <w:kern w:val="28"/>
          <w:sz w:val="20"/>
          <w:szCs w:val="20"/>
          <w14:cntxtAlts/>
        </w:rPr>
        <w:t>and or through the ground, it dissolves naturally</w:t>
      </w:r>
      <w:r w:rsidR="0035307E" w:rsidRPr="00654CCB">
        <w:rPr>
          <w:rFonts w:ascii="Arial" w:eastAsia="Times New Roman" w:hAnsi="Arial" w:cs="Arial"/>
          <w:color w:val="000000"/>
          <w:kern w:val="28"/>
          <w:sz w:val="20"/>
          <w:szCs w:val="20"/>
          <w14:cntxtAlts/>
        </w:rPr>
        <w:t xml:space="preserve"> </w:t>
      </w:r>
      <w:r w:rsidRPr="00654CCB">
        <w:rPr>
          <w:rFonts w:ascii="Arial" w:eastAsia="Times New Roman" w:hAnsi="Arial" w:cs="Arial"/>
          <w:color w:val="000000"/>
          <w:kern w:val="28"/>
          <w:sz w:val="20"/>
          <w:szCs w:val="20"/>
          <w14:cntxtAlts/>
        </w:rPr>
        <w:t xml:space="preserve">occurring minerals and, in some cases, radioactive material. It can pick up substances resulting from the presence of animals or from human activity: </w:t>
      </w:r>
    </w:p>
    <w:p w:rsidR="000D16A2" w:rsidRPr="00B85F82" w:rsidRDefault="000D16A2" w:rsidP="00D31058">
      <w:pPr>
        <w:pStyle w:val="ListParagraph"/>
        <w:widowControl w:val="0"/>
        <w:numPr>
          <w:ilvl w:val="0"/>
          <w:numId w:val="3"/>
        </w:numPr>
        <w:tabs>
          <w:tab w:val="left" w:pos="14580"/>
        </w:tabs>
        <w:spacing w:after="40" w:line="18" w:lineRule="atLeast"/>
        <w:ind w:left="540"/>
        <w:rPr>
          <w:rFonts w:ascii="Arial" w:eastAsia="Times New Roman" w:hAnsi="Arial" w:cs="Arial"/>
          <w:color w:val="000000"/>
          <w:kern w:val="28"/>
          <w:sz w:val="20"/>
          <w:szCs w:val="20"/>
          <w14:cntxtAlts/>
        </w:rPr>
      </w:pPr>
      <w:r w:rsidRPr="00B85F82">
        <w:rPr>
          <w:rFonts w:ascii="Arial" w:eastAsia="Times New Roman" w:hAnsi="Arial" w:cs="Arial"/>
          <w:color w:val="000000"/>
          <w:kern w:val="28"/>
          <w:sz w:val="20"/>
          <w:szCs w:val="20"/>
          <w14:cntxtAlts/>
        </w:rPr>
        <w:t xml:space="preserve">Microbial contaminants, such as viruses and </w:t>
      </w:r>
      <w:r w:rsidR="005B6AE2" w:rsidRPr="00B85F82">
        <w:rPr>
          <w:rFonts w:ascii="Arial" w:eastAsia="Times New Roman" w:hAnsi="Arial" w:cs="Arial"/>
          <w:color w:val="000000"/>
          <w:kern w:val="28"/>
          <w:sz w:val="20"/>
          <w:szCs w:val="20"/>
          <w14:cntxtAlts/>
        </w:rPr>
        <w:t>bacteria that</w:t>
      </w:r>
      <w:r w:rsidRPr="00B85F82">
        <w:rPr>
          <w:rFonts w:ascii="Arial" w:eastAsia="Times New Roman" w:hAnsi="Arial" w:cs="Arial"/>
          <w:color w:val="000000"/>
          <w:kern w:val="28"/>
          <w:sz w:val="20"/>
          <w:szCs w:val="20"/>
          <w14:cntxtAlts/>
        </w:rPr>
        <w:t xml:space="preserve"> may come from sewage treatment plants, septic systems, </w:t>
      </w:r>
      <w:r w:rsidR="005B6AE2" w:rsidRPr="00B85F82">
        <w:rPr>
          <w:rFonts w:ascii="Arial" w:eastAsia="Times New Roman" w:hAnsi="Arial" w:cs="Arial"/>
          <w:color w:val="000000"/>
          <w:kern w:val="28"/>
          <w:sz w:val="20"/>
          <w:szCs w:val="20"/>
          <w14:cntxtAlts/>
        </w:rPr>
        <w:t>a</w:t>
      </w:r>
      <w:r w:rsidRPr="00B85F82">
        <w:rPr>
          <w:rFonts w:ascii="Arial" w:eastAsia="Times New Roman" w:hAnsi="Arial" w:cs="Arial"/>
          <w:color w:val="000000"/>
          <w:kern w:val="28"/>
          <w:sz w:val="20"/>
          <w:szCs w:val="20"/>
          <w14:cntxtAlts/>
        </w:rPr>
        <w:t xml:space="preserve">gricultural livestock operations, and wildlife. </w:t>
      </w:r>
    </w:p>
    <w:p w:rsidR="00B85F82" w:rsidRPr="00B85F82" w:rsidRDefault="000D16A2" w:rsidP="00D31058">
      <w:pPr>
        <w:pStyle w:val="ListParagraph"/>
        <w:widowControl w:val="0"/>
        <w:numPr>
          <w:ilvl w:val="0"/>
          <w:numId w:val="3"/>
        </w:numPr>
        <w:tabs>
          <w:tab w:val="left" w:pos="14580"/>
        </w:tabs>
        <w:spacing w:after="40" w:line="18" w:lineRule="atLeast"/>
        <w:ind w:left="540"/>
        <w:rPr>
          <w:rFonts w:ascii="Arial" w:eastAsia="Times New Roman" w:hAnsi="Arial" w:cs="Arial"/>
          <w:color w:val="000000"/>
          <w:kern w:val="28"/>
          <w:sz w:val="20"/>
          <w:szCs w:val="20"/>
          <w14:cntxtAlts/>
        </w:rPr>
      </w:pPr>
      <w:r w:rsidRPr="00B85F82">
        <w:rPr>
          <w:rFonts w:ascii="Arial" w:eastAsia="Times New Roman" w:hAnsi="Arial" w:cs="Arial"/>
          <w:color w:val="000000"/>
          <w:kern w:val="28"/>
          <w:sz w:val="20"/>
          <w:szCs w:val="20"/>
          <w14:cntxtAlts/>
        </w:rPr>
        <w:t xml:space="preserve">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w:t>
      </w:r>
    </w:p>
    <w:p w:rsidR="000D16A2" w:rsidRPr="00B85F82" w:rsidRDefault="000D16A2" w:rsidP="00D31058">
      <w:pPr>
        <w:pStyle w:val="ListParagraph"/>
        <w:widowControl w:val="0"/>
        <w:numPr>
          <w:ilvl w:val="0"/>
          <w:numId w:val="3"/>
        </w:numPr>
        <w:tabs>
          <w:tab w:val="left" w:pos="14580"/>
        </w:tabs>
        <w:spacing w:after="40" w:line="18" w:lineRule="atLeast"/>
        <w:ind w:left="540"/>
        <w:rPr>
          <w:rFonts w:ascii="Arial" w:eastAsia="Times New Roman" w:hAnsi="Arial" w:cs="Arial"/>
          <w:color w:val="000000"/>
          <w:kern w:val="28"/>
          <w:sz w:val="20"/>
          <w:szCs w:val="20"/>
          <w14:cntxtAlts/>
        </w:rPr>
      </w:pPr>
      <w:r w:rsidRPr="00B85F82">
        <w:rPr>
          <w:rFonts w:ascii="Arial" w:eastAsia="Times New Roman" w:hAnsi="Arial" w:cs="Arial"/>
          <w:color w:val="000000"/>
          <w:kern w:val="28"/>
          <w:sz w:val="20"/>
          <w:szCs w:val="20"/>
          <w14:cntxtAlts/>
        </w:rPr>
        <w:t xml:space="preserve">Organic chemical contaminants, including synthetic and volatile organic chemicals, which are by-products of industrial processes and petroleum production, and can also come from gas stations, urban storm water runoff, and septic systems. </w:t>
      </w:r>
    </w:p>
    <w:p w:rsidR="000D16A2" w:rsidRPr="00B85F82" w:rsidRDefault="000D16A2" w:rsidP="00D31058">
      <w:pPr>
        <w:pStyle w:val="ListParagraph"/>
        <w:widowControl w:val="0"/>
        <w:numPr>
          <w:ilvl w:val="0"/>
          <w:numId w:val="3"/>
        </w:numPr>
        <w:tabs>
          <w:tab w:val="left" w:pos="14580"/>
        </w:tabs>
        <w:spacing w:after="40" w:line="18" w:lineRule="atLeast"/>
        <w:ind w:left="540"/>
        <w:rPr>
          <w:rFonts w:ascii="Arial" w:eastAsia="Times New Roman" w:hAnsi="Arial" w:cs="Arial"/>
          <w:color w:val="000000"/>
          <w:kern w:val="28"/>
          <w:sz w:val="20"/>
          <w:szCs w:val="20"/>
          <w14:cntxtAlts/>
        </w:rPr>
      </w:pPr>
      <w:r w:rsidRPr="00B85F82">
        <w:rPr>
          <w:rFonts w:ascii="Arial" w:eastAsia="Times New Roman" w:hAnsi="Arial" w:cs="Arial"/>
          <w:color w:val="000000"/>
          <w:kern w:val="28"/>
          <w:sz w:val="20"/>
          <w:szCs w:val="20"/>
          <w14:cntxtAlts/>
        </w:rPr>
        <w:t xml:space="preserve">Radioactive contaminants, which can be naturally occurring or be the result of oil and gas production and mining activities.  </w:t>
      </w:r>
    </w:p>
    <w:p w:rsidR="000D16A2" w:rsidRPr="00B85F82" w:rsidRDefault="000D16A2" w:rsidP="00D31058">
      <w:pPr>
        <w:widowControl w:val="0"/>
        <w:tabs>
          <w:tab w:val="left" w:pos="14580"/>
        </w:tabs>
        <w:spacing w:after="40" w:line="18" w:lineRule="atLeast"/>
        <w:rPr>
          <w:rFonts w:ascii="Arial" w:eastAsia="Times New Roman" w:hAnsi="Arial" w:cs="Arial"/>
          <w:color w:val="000000"/>
          <w:kern w:val="28"/>
          <w:sz w:val="20"/>
          <w:szCs w:val="20"/>
          <w14:cntxtAlts/>
        </w:rPr>
      </w:pPr>
      <w:r w:rsidRPr="00B85F82">
        <w:rPr>
          <w:rFonts w:ascii="Arial" w:eastAsia="Times New Roman" w:hAnsi="Arial" w:cs="Arial"/>
          <w:color w:val="000000"/>
          <w:kern w:val="28"/>
          <w:sz w:val="20"/>
          <w:szCs w:val="20"/>
          <w14:cntxtAlts/>
        </w:rPr>
        <w:t>In order to ensure that tap water is safe to drink, the EPA prescribes regulations that limit the amount of certain contaminants in water provided by public water systems. The Food and Drug Administration (FDA) regulations establish limits for contaminants in bottled water which must provide the same protection for public health.</w:t>
      </w:r>
    </w:p>
    <w:p w:rsidR="00222C29" w:rsidRPr="00D31058" w:rsidRDefault="00222C29" w:rsidP="00D31058">
      <w:pPr>
        <w:widowControl w:val="0"/>
        <w:tabs>
          <w:tab w:val="left" w:pos="14580"/>
        </w:tabs>
        <w:spacing w:after="40" w:line="18" w:lineRule="atLeast"/>
        <w:jc w:val="center"/>
        <w:rPr>
          <w:rFonts w:ascii="Arial" w:eastAsia="Times New Roman" w:hAnsi="Arial" w:cs="Arial"/>
          <w:b/>
          <w:color w:val="000000"/>
          <w:kern w:val="28"/>
          <w:sz w:val="24"/>
          <w:szCs w:val="30"/>
          <w14:cntxtAlts/>
        </w:rPr>
      </w:pPr>
    </w:p>
    <w:p w:rsidR="00222C29" w:rsidRPr="00222C29" w:rsidRDefault="00222C29" w:rsidP="00B85F82">
      <w:pPr>
        <w:widowControl w:val="0"/>
        <w:tabs>
          <w:tab w:val="left" w:pos="14580"/>
        </w:tabs>
        <w:spacing w:after="40" w:line="18" w:lineRule="atLeast"/>
        <w:jc w:val="center"/>
        <w:rPr>
          <w:rFonts w:ascii="Arial" w:eastAsia="Times New Roman" w:hAnsi="Arial" w:cs="Arial"/>
          <w:b/>
          <w:color w:val="000000"/>
          <w:kern w:val="28"/>
          <w:sz w:val="20"/>
          <w:szCs w:val="20"/>
          <w14:cntxtAlts/>
        </w:rPr>
      </w:pPr>
      <w:r w:rsidRPr="00222C29">
        <w:rPr>
          <w:rFonts w:ascii="Arial" w:eastAsia="Times New Roman" w:hAnsi="Arial" w:cs="Arial"/>
          <w:b/>
          <w:color w:val="000000"/>
          <w:kern w:val="28"/>
          <w:sz w:val="20"/>
          <w:szCs w:val="20"/>
          <w14:cntxtAlts/>
        </w:rPr>
        <w:t>CONTACT US:</w:t>
      </w:r>
    </w:p>
    <w:p w:rsidR="00222C29" w:rsidRDefault="00222C29" w:rsidP="00B85F82">
      <w:pPr>
        <w:widowControl w:val="0"/>
        <w:tabs>
          <w:tab w:val="left" w:pos="14580"/>
        </w:tabs>
        <w:spacing w:after="40" w:line="18" w:lineRule="atLeast"/>
        <w:jc w:val="center"/>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Reedsport City Hall</w:t>
      </w:r>
    </w:p>
    <w:p w:rsidR="00222C29" w:rsidRDefault="00222C29" w:rsidP="00B85F82">
      <w:pPr>
        <w:widowControl w:val="0"/>
        <w:tabs>
          <w:tab w:val="left" w:pos="14580"/>
        </w:tabs>
        <w:spacing w:after="40" w:line="18" w:lineRule="atLeast"/>
        <w:jc w:val="center"/>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451 Winchester Avenue</w:t>
      </w:r>
      <w:r w:rsidR="00B85F82">
        <w:rPr>
          <w:rFonts w:ascii="Arial" w:eastAsia="Times New Roman" w:hAnsi="Arial" w:cs="Arial"/>
          <w:color w:val="000000"/>
          <w:kern w:val="28"/>
          <w:sz w:val="20"/>
          <w:szCs w:val="20"/>
          <w14:cntxtAlts/>
        </w:rPr>
        <w:t xml:space="preserve"> | </w:t>
      </w:r>
      <w:r>
        <w:rPr>
          <w:rFonts w:ascii="Arial" w:eastAsia="Times New Roman" w:hAnsi="Arial" w:cs="Arial"/>
          <w:color w:val="000000"/>
          <w:kern w:val="28"/>
          <w:sz w:val="20"/>
          <w:szCs w:val="20"/>
          <w14:cntxtAlts/>
        </w:rPr>
        <w:t>Reedsport, OR. 97467</w:t>
      </w:r>
    </w:p>
    <w:p w:rsidR="00222C29" w:rsidRDefault="00B85F82" w:rsidP="00B85F82">
      <w:pPr>
        <w:widowControl w:val="0"/>
        <w:tabs>
          <w:tab w:val="left" w:pos="14580"/>
        </w:tabs>
        <w:spacing w:after="40" w:line="18" w:lineRule="atLeast"/>
        <w:jc w:val="center"/>
        <w:rPr>
          <w:rFonts w:ascii="Arial" w:eastAsia="Times New Roman" w:hAnsi="Arial" w:cs="Arial"/>
          <w:color w:val="000000"/>
          <w:kern w:val="28"/>
          <w:sz w:val="20"/>
          <w:szCs w:val="20"/>
          <w14:cntxtAlts/>
        </w:rPr>
      </w:pPr>
      <w:r>
        <w:rPr>
          <w:rFonts w:ascii="Arial" w:eastAsia="Times New Roman" w:hAnsi="Arial" w:cs="Arial"/>
          <w:color w:val="000000"/>
          <w:kern w:val="28"/>
          <w:sz w:val="20"/>
          <w:szCs w:val="20"/>
          <w14:cntxtAlts/>
        </w:rPr>
        <w:t xml:space="preserve">Phone: </w:t>
      </w:r>
      <w:r w:rsidR="00222C29">
        <w:rPr>
          <w:rFonts w:ascii="Arial" w:eastAsia="Times New Roman" w:hAnsi="Arial" w:cs="Arial"/>
          <w:color w:val="000000"/>
          <w:kern w:val="28"/>
          <w:sz w:val="20"/>
          <w:szCs w:val="20"/>
          <w14:cntxtAlts/>
        </w:rPr>
        <w:t>541-271-3603</w:t>
      </w:r>
      <w:r>
        <w:rPr>
          <w:rFonts w:ascii="Arial" w:eastAsia="Times New Roman" w:hAnsi="Arial" w:cs="Arial"/>
          <w:color w:val="000000"/>
          <w:kern w:val="28"/>
          <w:sz w:val="20"/>
          <w:szCs w:val="20"/>
          <w14:cntxtAlts/>
        </w:rPr>
        <w:t xml:space="preserve"> | Website: </w:t>
      </w:r>
      <w:hyperlink r:id="rId13" w:history="1">
        <w:r w:rsidR="00222C29" w:rsidRPr="00B85F82">
          <w:rPr>
            <w:rStyle w:val="Hyperlink"/>
            <w:rFonts w:ascii="Arial" w:eastAsia="Times New Roman" w:hAnsi="Arial" w:cs="Arial"/>
            <w:color w:val="auto"/>
            <w:kern w:val="28"/>
            <w:sz w:val="20"/>
            <w:szCs w:val="20"/>
            <w:u w:val="none"/>
            <w14:cntxtAlts/>
          </w:rPr>
          <w:t>www.cityofreedsport.org</w:t>
        </w:r>
      </w:hyperlink>
    </w:p>
    <w:p w:rsidR="001673FE" w:rsidRPr="00100B8E" w:rsidRDefault="00222C29" w:rsidP="00B85F82">
      <w:pPr>
        <w:widowControl w:val="0"/>
        <w:tabs>
          <w:tab w:val="left" w:pos="14580"/>
        </w:tabs>
        <w:spacing w:after="40" w:line="18" w:lineRule="atLeast"/>
        <w:jc w:val="center"/>
        <w:rPr>
          <w:rFonts w:ascii="Arial" w:hAnsi="Arial" w:cs="Arial"/>
          <w:sz w:val="20"/>
          <w:szCs w:val="20"/>
        </w:rPr>
      </w:pPr>
      <w:r>
        <w:rPr>
          <w:rFonts w:ascii="Arial" w:eastAsia="Times New Roman" w:hAnsi="Arial" w:cs="Arial"/>
          <w:color w:val="000000"/>
          <w:kern w:val="28"/>
          <w:sz w:val="20"/>
          <w:szCs w:val="20"/>
          <w14:cntxtAlts/>
        </w:rPr>
        <w:t>Business Hours: 9:00am-5:00pm</w:t>
      </w:r>
      <w:r w:rsidR="00D31058">
        <w:rPr>
          <w:rFonts w:ascii="Arial" w:eastAsia="Times New Roman" w:hAnsi="Arial" w:cs="Arial"/>
          <w:color w:val="000000"/>
          <w:kern w:val="28"/>
          <w:sz w:val="20"/>
          <w:szCs w:val="20"/>
          <w14:cntxtAlts/>
        </w:rPr>
        <w:t xml:space="preserve"> (closed for lunch from noon-1:00pm)</w:t>
      </w:r>
    </w:p>
    <w:sectPr w:rsidR="001673FE" w:rsidRPr="00100B8E" w:rsidSect="00C619EB">
      <w:type w:val="continuous"/>
      <w:pgSz w:w="12240" w:h="15840"/>
      <w:pgMar w:top="720" w:right="720" w:bottom="360" w:left="72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8F9" w:rsidRDefault="007248F9" w:rsidP="007248F9">
      <w:pPr>
        <w:spacing w:after="0" w:line="240" w:lineRule="auto"/>
      </w:pPr>
      <w:r>
        <w:separator/>
      </w:r>
    </w:p>
  </w:endnote>
  <w:endnote w:type="continuationSeparator" w:id="0">
    <w:p w:rsidR="007248F9" w:rsidRDefault="007248F9" w:rsidP="0072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E2" w:rsidRPr="00222C29" w:rsidRDefault="005B6AE2" w:rsidP="0022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8F9" w:rsidRDefault="007248F9" w:rsidP="007248F9">
      <w:pPr>
        <w:spacing w:after="0" w:line="240" w:lineRule="auto"/>
      </w:pPr>
      <w:r>
        <w:separator/>
      </w:r>
    </w:p>
  </w:footnote>
  <w:footnote w:type="continuationSeparator" w:id="0">
    <w:p w:rsidR="007248F9" w:rsidRDefault="007248F9" w:rsidP="00724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35BD3"/>
    <w:multiLevelType w:val="multilevel"/>
    <w:tmpl w:val="CA523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FD4B33"/>
    <w:multiLevelType w:val="hybridMultilevel"/>
    <w:tmpl w:val="534AA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6B74D6"/>
    <w:multiLevelType w:val="hybridMultilevel"/>
    <w:tmpl w:val="2288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KztDQxtjS2tDQ0sDBQ0lEKTi0uzszPAykwrgUAiM4/mywAAAA="/>
  </w:docVars>
  <w:rsids>
    <w:rsidRoot w:val="001673FE"/>
    <w:rsid w:val="00062177"/>
    <w:rsid w:val="00073568"/>
    <w:rsid w:val="000D16A2"/>
    <w:rsid w:val="00100B8E"/>
    <w:rsid w:val="001673FE"/>
    <w:rsid w:val="00171671"/>
    <w:rsid w:val="001C076D"/>
    <w:rsid w:val="001D6706"/>
    <w:rsid w:val="00222C29"/>
    <w:rsid w:val="002402A7"/>
    <w:rsid w:val="002612BD"/>
    <w:rsid w:val="002632B8"/>
    <w:rsid w:val="002D2BBD"/>
    <w:rsid w:val="002D2E12"/>
    <w:rsid w:val="00345BA0"/>
    <w:rsid w:val="0035307E"/>
    <w:rsid w:val="004A46EF"/>
    <w:rsid w:val="0050505C"/>
    <w:rsid w:val="00531218"/>
    <w:rsid w:val="00546CC1"/>
    <w:rsid w:val="00563A68"/>
    <w:rsid w:val="005B646F"/>
    <w:rsid w:val="005B6AE2"/>
    <w:rsid w:val="00617C3D"/>
    <w:rsid w:val="00653AC1"/>
    <w:rsid w:val="00654CCB"/>
    <w:rsid w:val="0069254A"/>
    <w:rsid w:val="007248F9"/>
    <w:rsid w:val="00756028"/>
    <w:rsid w:val="007D0A68"/>
    <w:rsid w:val="007D5274"/>
    <w:rsid w:val="0080257A"/>
    <w:rsid w:val="0087208B"/>
    <w:rsid w:val="009363F7"/>
    <w:rsid w:val="009A4076"/>
    <w:rsid w:val="009A48A5"/>
    <w:rsid w:val="009D079A"/>
    <w:rsid w:val="00A248D6"/>
    <w:rsid w:val="00A83B82"/>
    <w:rsid w:val="00B52B5F"/>
    <w:rsid w:val="00B649D5"/>
    <w:rsid w:val="00B85F82"/>
    <w:rsid w:val="00B95505"/>
    <w:rsid w:val="00BA44B6"/>
    <w:rsid w:val="00BC4BF9"/>
    <w:rsid w:val="00C617BD"/>
    <w:rsid w:val="00C619EB"/>
    <w:rsid w:val="00D31058"/>
    <w:rsid w:val="00D65760"/>
    <w:rsid w:val="00E12E84"/>
    <w:rsid w:val="00E87785"/>
    <w:rsid w:val="00F05335"/>
    <w:rsid w:val="00F856A2"/>
    <w:rsid w:val="00FF5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DABD2D28-FFFD-47C7-907B-B0DD628D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8F9"/>
  </w:style>
  <w:style w:type="paragraph" w:styleId="Footer">
    <w:name w:val="footer"/>
    <w:basedOn w:val="Normal"/>
    <w:link w:val="FooterChar"/>
    <w:uiPriority w:val="99"/>
    <w:unhideWhenUsed/>
    <w:rsid w:val="0072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F9"/>
  </w:style>
  <w:style w:type="character" w:styleId="Hyperlink">
    <w:name w:val="Hyperlink"/>
    <w:basedOn w:val="DefaultParagraphFont"/>
    <w:uiPriority w:val="99"/>
    <w:unhideWhenUsed/>
    <w:rsid w:val="00222C29"/>
    <w:rPr>
      <w:color w:val="0563C1" w:themeColor="hyperlink"/>
      <w:u w:val="single"/>
    </w:rPr>
  </w:style>
  <w:style w:type="paragraph" w:styleId="BalloonText">
    <w:name w:val="Balloon Text"/>
    <w:basedOn w:val="Normal"/>
    <w:link w:val="BalloonTextChar"/>
    <w:uiPriority w:val="99"/>
    <w:semiHidden/>
    <w:unhideWhenUsed/>
    <w:rsid w:val="00BA4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B6"/>
    <w:rPr>
      <w:rFonts w:ascii="Segoe UI" w:hAnsi="Segoe UI" w:cs="Segoe UI"/>
      <w:sz w:val="18"/>
      <w:szCs w:val="18"/>
    </w:rPr>
  </w:style>
  <w:style w:type="paragraph" w:styleId="ListParagraph">
    <w:name w:val="List Paragraph"/>
    <w:basedOn w:val="Normal"/>
    <w:uiPriority w:val="34"/>
    <w:qFormat/>
    <w:rsid w:val="00B85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9813">
      <w:bodyDiv w:val="1"/>
      <w:marLeft w:val="0"/>
      <w:marRight w:val="0"/>
      <w:marTop w:val="0"/>
      <w:marBottom w:val="0"/>
      <w:divBdr>
        <w:top w:val="none" w:sz="0" w:space="0" w:color="auto"/>
        <w:left w:val="none" w:sz="0" w:space="0" w:color="auto"/>
        <w:bottom w:val="none" w:sz="0" w:space="0" w:color="auto"/>
        <w:right w:val="none" w:sz="0" w:space="0" w:color="auto"/>
      </w:divBdr>
    </w:div>
    <w:div w:id="443156534">
      <w:bodyDiv w:val="1"/>
      <w:marLeft w:val="0"/>
      <w:marRight w:val="0"/>
      <w:marTop w:val="0"/>
      <w:marBottom w:val="0"/>
      <w:divBdr>
        <w:top w:val="none" w:sz="0" w:space="0" w:color="auto"/>
        <w:left w:val="none" w:sz="0" w:space="0" w:color="auto"/>
        <w:bottom w:val="none" w:sz="0" w:space="0" w:color="auto"/>
        <w:right w:val="none" w:sz="0" w:space="0" w:color="auto"/>
      </w:divBdr>
    </w:div>
    <w:div w:id="507869940">
      <w:bodyDiv w:val="1"/>
      <w:marLeft w:val="0"/>
      <w:marRight w:val="0"/>
      <w:marTop w:val="0"/>
      <w:marBottom w:val="0"/>
      <w:divBdr>
        <w:top w:val="none" w:sz="0" w:space="0" w:color="auto"/>
        <w:left w:val="none" w:sz="0" w:space="0" w:color="auto"/>
        <w:bottom w:val="none" w:sz="0" w:space="0" w:color="auto"/>
        <w:right w:val="none" w:sz="0" w:space="0" w:color="auto"/>
      </w:divBdr>
      <w:divsChild>
        <w:div w:id="1190988304">
          <w:marLeft w:val="0"/>
          <w:marRight w:val="0"/>
          <w:marTop w:val="0"/>
          <w:marBottom w:val="0"/>
          <w:divBdr>
            <w:top w:val="none" w:sz="0" w:space="0" w:color="auto"/>
            <w:left w:val="none" w:sz="0" w:space="0" w:color="auto"/>
            <w:bottom w:val="none" w:sz="0" w:space="0" w:color="auto"/>
            <w:right w:val="none" w:sz="0" w:space="0" w:color="auto"/>
          </w:divBdr>
          <w:divsChild>
            <w:div w:id="698241478">
              <w:marLeft w:val="0"/>
              <w:marRight w:val="0"/>
              <w:marTop w:val="0"/>
              <w:marBottom w:val="0"/>
              <w:divBdr>
                <w:top w:val="none" w:sz="0" w:space="0" w:color="auto"/>
                <w:left w:val="none" w:sz="0" w:space="0" w:color="auto"/>
                <w:bottom w:val="none" w:sz="0" w:space="0" w:color="auto"/>
                <w:right w:val="none" w:sz="0" w:space="0" w:color="auto"/>
              </w:divBdr>
              <w:divsChild>
                <w:div w:id="1436444864">
                  <w:marLeft w:val="0"/>
                  <w:marRight w:val="0"/>
                  <w:marTop w:val="195"/>
                  <w:marBottom w:val="0"/>
                  <w:divBdr>
                    <w:top w:val="none" w:sz="0" w:space="0" w:color="auto"/>
                    <w:left w:val="none" w:sz="0" w:space="0" w:color="auto"/>
                    <w:bottom w:val="none" w:sz="0" w:space="0" w:color="auto"/>
                    <w:right w:val="none" w:sz="0" w:space="0" w:color="auto"/>
                  </w:divBdr>
                  <w:divsChild>
                    <w:div w:id="328026753">
                      <w:marLeft w:val="0"/>
                      <w:marRight w:val="0"/>
                      <w:marTop w:val="0"/>
                      <w:marBottom w:val="0"/>
                      <w:divBdr>
                        <w:top w:val="none" w:sz="0" w:space="0" w:color="auto"/>
                        <w:left w:val="none" w:sz="0" w:space="0" w:color="auto"/>
                        <w:bottom w:val="none" w:sz="0" w:space="0" w:color="auto"/>
                        <w:right w:val="none" w:sz="0" w:space="0" w:color="auto"/>
                      </w:divBdr>
                      <w:divsChild>
                        <w:div w:id="613288097">
                          <w:marLeft w:val="0"/>
                          <w:marRight w:val="0"/>
                          <w:marTop w:val="0"/>
                          <w:marBottom w:val="0"/>
                          <w:divBdr>
                            <w:top w:val="none" w:sz="0" w:space="0" w:color="auto"/>
                            <w:left w:val="none" w:sz="0" w:space="0" w:color="auto"/>
                            <w:bottom w:val="none" w:sz="0" w:space="0" w:color="auto"/>
                            <w:right w:val="none" w:sz="0" w:space="0" w:color="auto"/>
                          </w:divBdr>
                          <w:divsChild>
                            <w:div w:id="38553422">
                              <w:marLeft w:val="0"/>
                              <w:marRight w:val="0"/>
                              <w:marTop w:val="0"/>
                              <w:marBottom w:val="0"/>
                              <w:divBdr>
                                <w:top w:val="none" w:sz="0" w:space="0" w:color="auto"/>
                                <w:left w:val="none" w:sz="0" w:space="0" w:color="auto"/>
                                <w:bottom w:val="none" w:sz="0" w:space="0" w:color="auto"/>
                                <w:right w:val="none" w:sz="0" w:space="0" w:color="auto"/>
                              </w:divBdr>
                              <w:divsChild>
                                <w:div w:id="695038730">
                                  <w:marLeft w:val="0"/>
                                  <w:marRight w:val="0"/>
                                  <w:marTop w:val="0"/>
                                  <w:marBottom w:val="0"/>
                                  <w:divBdr>
                                    <w:top w:val="none" w:sz="0" w:space="0" w:color="auto"/>
                                    <w:left w:val="none" w:sz="0" w:space="0" w:color="auto"/>
                                    <w:bottom w:val="none" w:sz="0" w:space="0" w:color="auto"/>
                                    <w:right w:val="none" w:sz="0" w:space="0" w:color="auto"/>
                                  </w:divBdr>
                                  <w:divsChild>
                                    <w:div w:id="481434667">
                                      <w:marLeft w:val="0"/>
                                      <w:marRight w:val="0"/>
                                      <w:marTop w:val="0"/>
                                      <w:marBottom w:val="0"/>
                                      <w:divBdr>
                                        <w:top w:val="none" w:sz="0" w:space="0" w:color="auto"/>
                                        <w:left w:val="none" w:sz="0" w:space="0" w:color="auto"/>
                                        <w:bottom w:val="none" w:sz="0" w:space="0" w:color="auto"/>
                                        <w:right w:val="none" w:sz="0" w:space="0" w:color="auto"/>
                                      </w:divBdr>
                                      <w:divsChild>
                                        <w:div w:id="2000960363">
                                          <w:marLeft w:val="0"/>
                                          <w:marRight w:val="0"/>
                                          <w:marTop w:val="0"/>
                                          <w:marBottom w:val="0"/>
                                          <w:divBdr>
                                            <w:top w:val="none" w:sz="0" w:space="0" w:color="auto"/>
                                            <w:left w:val="none" w:sz="0" w:space="0" w:color="auto"/>
                                            <w:bottom w:val="none" w:sz="0" w:space="0" w:color="auto"/>
                                            <w:right w:val="none" w:sz="0" w:space="0" w:color="auto"/>
                                          </w:divBdr>
                                          <w:divsChild>
                                            <w:div w:id="658071392">
                                              <w:marLeft w:val="0"/>
                                              <w:marRight w:val="0"/>
                                              <w:marTop w:val="0"/>
                                              <w:marBottom w:val="180"/>
                                              <w:divBdr>
                                                <w:top w:val="none" w:sz="0" w:space="0" w:color="auto"/>
                                                <w:left w:val="none" w:sz="0" w:space="0" w:color="auto"/>
                                                <w:bottom w:val="none" w:sz="0" w:space="0" w:color="auto"/>
                                                <w:right w:val="none" w:sz="0" w:space="0" w:color="auto"/>
                                              </w:divBdr>
                                              <w:divsChild>
                                                <w:div w:id="339704358">
                                                  <w:marLeft w:val="0"/>
                                                  <w:marRight w:val="0"/>
                                                  <w:marTop w:val="0"/>
                                                  <w:marBottom w:val="0"/>
                                                  <w:divBdr>
                                                    <w:top w:val="none" w:sz="0" w:space="0" w:color="auto"/>
                                                    <w:left w:val="none" w:sz="0" w:space="0" w:color="auto"/>
                                                    <w:bottom w:val="none" w:sz="0" w:space="0" w:color="auto"/>
                                                    <w:right w:val="none" w:sz="0" w:space="0" w:color="auto"/>
                                                  </w:divBdr>
                                                  <w:divsChild>
                                                    <w:div w:id="1091315101">
                                                      <w:marLeft w:val="0"/>
                                                      <w:marRight w:val="0"/>
                                                      <w:marTop w:val="0"/>
                                                      <w:marBottom w:val="0"/>
                                                      <w:divBdr>
                                                        <w:top w:val="none" w:sz="0" w:space="0" w:color="auto"/>
                                                        <w:left w:val="none" w:sz="0" w:space="0" w:color="auto"/>
                                                        <w:bottom w:val="none" w:sz="0" w:space="0" w:color="auto"/>
                                                        <w:right w:val="none" w:sz="0" w:space="0" w:color="auto"/>
                                                      </w:divBdr>
                                                      <w:divsChild>
                                                        <w:div w:id="1620338423">
                                                          <w:marLeft w:val="0"/>
                                                          <w:marRight w:val="0"/>
                                                          <w:marTop w:val="0"/>
                                                          <w:marBottom w:val="0"/>
                                                          <w:divBdr>
                                                            <w:top w:val="none" w:sz="0" w:space="0" w:color="auto"/>
                                                            <w:left w:val="none" w:sz="0" w:space="0" w:color="auto"/>
                                                            <w:bottom w:val="none" w:sz="0" w:space="0" w:color="auto"/>
                                                            <w:right w:val="none" w:sz="0" w:space="0" w:color="auto"/>
                                                          </w:divBdr>
                                                          <w:divsChild>
                                                            <w:div w:id="656153678">
                                                              <w:marLeft w:val="0"/>
                                                              <w:marRight w:val="0"/>
                                                              <w:marTop w:val="0"/>
                                                              <w:marBottom w:val="0"/>
                                                              <w:divBdr>
                                                                <w:top w:val="none" w:sz="0" w:space="0" w:color="auto"/>
                                                                <w:left w:val="none" w:sz="0" w:space="0" w:color="auto"/>
                                                                <w:bottom w:val="none" w:sz="0" w:space="0" w:color="auto"/>
                                                                <w:right w:val="none" w:sz="0" w:space="0" w:color="auto"/>
                                                              </w:divBdr>
                                                              <w:divsChild>
                                                                <w:div w:id="364604518">
                                                                  <w:marLeft w:val="0"/>
                                                                  <w:marRight w:val="0"/>
                                                                  <w:marTop w:val="0"/>
                                                                  <w:marBottom w:val="0"/>
                                                                  <w:divBdr>
                                                                    <w:top w:val="none" w:sz="0" w:space="0" w:color="auto"/>
                                                                    <w:left w:val="none" w:sz="0" w:space="0" w:color="auto"/>
                                                                    <w:bottom w:val="none" w:sz="0" w:space="0" w:color="auto"/>
                                                                    <w:right w:val="none" w:sz="0" w:space="0" w:color="auto"/>
                                                                  </w:divBdr>
                                                                  <w:divsChild>
                                                                    <w:div w:id="1850829642">
                                                                      <w:marLeft w:val="0"/>
                                                                      <w:marRight w:val="0"/>
                                                                      <w:marTop w:val="0"/>
                                                                      <w:marBottom w:val="0"/>
                                                                      <w:divBdr>
                                                                        <w:top w:val="none" w:sz="0" w:space="0" w:color="auto"/>
                                                                        <w:left w:val="none" w:sz="0" w:space="0" w:color="auto"/>
                                                                        <w:bottom w:val="none" w:sz="0" w:space="0" w:color="auto"/>
                                                                        <w:right w:val="none" w:sz="0" w:space="0" w:color="auto"/>
                                                                      </w:divBdr>
                                                                      <w:divsChild>
                                                                        <w:div w:id="21458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003089">
      <w:bodyDiv w:val="1"/>
      <w:marLeft w:val="0"/>
      <w:marRight w:val="0"/>
      <w:marTop w:val="0"/>
      <w:marBottom w:val="0"/>
      <w:divBdr>
        <w:top w:val="none" w:sz="0" w:space="0" w:color="auto"/>
        <w:left w:val="none" w:sz="0" w:space="0" w:color="auto"/>
        <w:bottom w:val="none" w:sz="0" w:space="0" w:color="auto"/>
        <w:right w:val="none" w:sz="0" w:space="0" w:color="auto"/>
      </w:divBdr>
    </w:div>
    <w:div w:id="1124426313">
      <w:bodyDiv w:val="1"/>
      <w:marLeft w:val="0"/>
      <w:marRight w:val="0"/>
      <w:marTop w:val="0"/>
      <w:marBottom w:val="0"/>
      <w:divBdr>
        <w:top w:val="none" w:sz="0" w:space="0" w:color="auto"/>
        <w:left w:val="none" w:sz="0" w:space="0" w:color="auto"/>
        <w:bottom w:val="none" w:sz="0" w:space="0" w:color="auto"/>
        <w:right w:val="none" w:sz="0" w:space="0" w:color="auto"/>
      </w:divBdr>
    </w:div>
    <w:div w:id="1418789695">
      <w:bodyDiv w:val="1"/>
      <w:marLeft w:val="0"/>
      <w:marRight w:val="0"/>
      <w:marTop w:val="0"/>
      <w:marBottom w:val="0"/>
      <w:divBdr>
        <w:top w:val="none" w:sz="0" w:space="0" w:color="auto"/>
        <w:left w:val="none" w:sz="0" w:space="0" w:color="auto"/>
        <w:bottom w:val="none" w:sz="0" w:space="0" w:color="auto"/>
        <w:right w:val="none" w:sz="0" w:space="0" w:color="auto"/>
      </w:divBdr>
    </w:div>
    <w:div w:id="1612778231">
      <w:bodyDiv w:val="1"/>
      <w:marLeft w:val="0"/>
      <w:marRight w:val="0"/>
      <w:marTop w:val="0"/>
      <w:marBottom w:val="0"/>
      <w:divBdr>
        <w:top w:val="none" w:sz="0" w:space="0" w:color="auto"/>
        <w:left w:val="none" w:sz="0" w:space="0" w:color="auto"/>
        <w:bottom w:val="none" w:sz="0" w:space="0" w:color="auto"/>
        <w:right w:val="none" w:sz="0" w:space="0" w:color="auto"/>
      </w:divBdr>
    </w:div>
    <w:div w:id="183745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tyofreedspor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i&amp;rct=j&amp;q=&amp;esrc=s&amp;source=images&amp;cd=&amp;cad=rja&amp;uact=8&amp;ved=0CAcQjRw&amp;url=http://www.clker.com/clipart-flat-water-splash.html&amp;ei=7khmVczxMMO5oQTY5IC4DQ&amp;bvm=bv.93990622,d.cGU&amp;psig=AFQjCNHB9DzNCMpurcwG44Lp7Yl89MQ9Yg&amp;ust=143285309907738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79B0-AEF9-4273-BC5D-58375F57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Terra</dc:creator>
  <cp:keywords/>
  <dc:description/>
  <cp:lastModifiedBy>Utility Billing</cp:lastModifiedBy>
  <cp:revision>2</cp:revision>
  <cp:lastPrinted>2023-06-28T22:31:00Z</cp:lastPrinted>
  <dcterms:created xsi:type="dcterms:W3CDTF">2024-04-18T22:46:00Z</dcterms:created>
  <dcterms:modified xsi:type="dcterms:W3CDTF">2024-04-18T22:46:00Z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05dc9c89ecc960b503a01cfd91127d5aec3e2bbc1e2f8df2edf7b95f52bcd241</vt:lpwstr>
  </property>
</Properties>
</file>